
<file path=[Content_Types].xml><?xml version="1.0" encoding="utf-8"?>
<Types xmlns="http://schemas.openxmlformats.org/package/2006/content-types">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charts/colors2.xml" ContentType="application/vnd.ms-office.chartcolorstyle+xml"/>
  <Override PartName="/word/charts/chart2.xml" ContentType="application/vnd.openxmlformats-officedocument.drawingml.chart+xml"/>
  <Override PartName="/word/theme/theme1.xml" ContentType="application/vnd.openxmlformats-officedocument.theme+xml"/>
  <Override PartName="/word/charts/style2.xml" ContentType="application/vnd.ms-office.chartstyle+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A406FE" w14:textId="77777777" w:rsidR="009D1AB2" w:rsidRDefault="009D1AB2" w:rsidP="000B18DD">
      <w:pPr>
        <w:pStyle w:val="StandardBlocksatz"/>
        <w:rPr>
          <w:b/>
          <w:bCs/>
        </w:rPr>
      </w:pPr>
      <w:r>
        <w:rPr>
          <w:b/>
          <w:bCs/>
        </w:rPr>
        <w:t xml:space="preserve">Exotische Invasion – Neues zum Gewächshaustausendfüsser </w:t>
      </w:r>
    </w:p>
    <w:p w14:paraId="6C73C595" w14:textId="6EB8F9D3" w:rsidR="00083D12" w:rsidRPr="00173191" w:rsidRDefault="00083D12" w:rsidP="000B18DD">
      <w:pPr>
        <w:pStyle w:val="StandardBlocksatz"/>
        <w:rPr>
          <w:b/>
          <w:bCs/>
        </w:rPr>
      </w:pPr>
      <w:r>
        <w:rPr>
          <w:b/>
          <w:bCs/>
        </w:rPr>
        <w:t>Camille Hablützel und Mathias Wenger, Stadt Zürich, Fachstelle Schädlingsprävention</w:t>
      </w:r>
    </w:p>
    <w:p w14:paraId="6E8D942D" w14:textId="521CC58C" w:rsidR="00325047" w:rsidRDefault="009E3C7F" w:rsidP="000B18DD">
      <w:pPr>
        <w:pStyle w:val="StandardBlocksatz"/>
      </w:pPr>
      <w:r w:rsidRPr="009E3C7F">
        <w:t>In den letzten Jahren w</w:t>
      </w:r>
      <w:r w:rsidR="006775FB">
        <w:t>u</w:t>
      </w:r>
      <w:r w:rsidRPr="009E3C7F">
        <w:t xml:space="preserve">rden in der Schweiz vermehrt Massenauftreten des </w:t>
      </w:r>
      <w:r w:rsidR="009E5671">
        <w:t xml:space="preserve">nachtaktiven </w:t>
      </w:r>
      <w:r w:rsidRPr="009E3C7F">
        <w:t>Gewächshaustausendfüssers</w:t>
      </w:r>
      <w:r w:rsidR="00261EF5">
        <w:t>,</w:t>
      </w:r>
      <w:r w:rsidRPr="009E3C7F">
        <w:t xml:space="preserve"> </w:t>
      </w:r>
      <w:proofErr w:type="spellStart"/>
      <w:r w:rsidRPr="009E3C7F">
        <w:rPr>
          <w:i/>
          <w:iCs/>
        </w:rPr>
        <w:t>Oxidus</w:t>
      </w:r>
      <w:proofErr w:type="spellEnd"/>
      <w:r w:rsidRPr="009E3C7F">
        <w:rPr>
          <w:i/>
          <w:iCs/>
        </w:rPr>
        <w:t xml:space="preserve"> gracilis</w:t>
      </w:r>
      <w:r w:rsidRPr="009E3C7F">
        <w:t xml:space="preserve"> </w:t>
      </w:r>
      <w:r w:rsidR="0077778E">
        <w:t>(Bild 1)</w:t>
      </w:r>
      <w:r w:rsidR="00261EF5">
        <w:t>,</w:t>
      </w:r>
      <w:r w:rsidR="0077778E">
        <w:t xml:space="preserve"> </w:t>
      </w:r>
      <w:r w:rsidRPr="009E3C7F">
        <w:t xml:space="preserve">gemeldet. Dabei tauchen innert kurzer Zeit </w:t>
      </w:r>
      <w:r w:rsidR="00E65C29" w:rsidRPr="009E3C7F">
        <w:t>Hunderte</w:t>
      </w:r>
      <w:r w:rsidRPr="009E3C7F">
        <w:t xml:space="preserve"> bis Tausende Tiere an Hausfassaden</w:t>
      </w:r>
      <w:r w:rsidR="006775FB">
        <w:t xml:space="preserve"> und</w:t>
      </w:r>
      <w:r w:rsidRPr="009E3C7F">
        <w:t xml:space="preserve"> Mauern </w:t>
      </w:r>
      <w:r w:rsidR="00086F71">
        <w:t xml:space="preserve">(Bild 2) </w:t>
      </w:r>
      <w:r w:rsidRPr="009E3C7F">
        <w:t>auf</w:t>
      </w:r>
      <w:r w:rsidR="00575F6A">
        <w:t xml:space="preserve"> und dringen </w:t>
      </w:r>
      <w:r w:rsidR="006775FB">
        <w:t>teilweise</w:t>
      </w:r>
      <w:r w:rsidR="001C7BC4">
        <w:t xml:space="preserve"> in Innenräume ein</w:t>
      </w:r>
      <w:r w:rsidRPr="009E3C7F">
        <w:t>.</w:t>
      </w:r>
      <w:r w:rsidR="00E5251B">
        <w:t xml:space="preserve"> </w:t>
      </w:r>
      <w:r w:rsidR="006775FB">
        <w:t>Die</w:t>
      </w:r>
      <w:r w:rsidR="00E65C29">
        <w:t xml:space="preserve">se </w:t>
      </w:r>
      <w:r w:rsidR="006775FB">
        <w:t>werden von den Betroffenen oft als Würmer oder Raupen und</w:t>
      </w:r>
      <w:r w:rsidR="000974E5">
        <w:t xml:space="preserve"> gleichzeitig</w:t>
      </w:r>
      <w:r w:rsidR="006775FB">
        <w:t xml:space="preserve"> als stark störend oder gar eklig wahrgenommen</w:t>
      </w:r>
      <w:r w:rsidR="00FE1E99">
        <w:t xml:space="preserve">, gesundheitsschädlich </w:t>
      </w:r>
      <w:r w:rsidR="00261EF5">
        <w:t>sind sie</w:t>
      </w:r>
      <w:r w:rsidR="00FE1E99">
        <w:t xml:space="preserve"> jedoch nicht</w:t>
      </w:r>
      <w:r w:rsidR="006775FB">
        <w:t>.</w:t>
      </w:r>
      <w:r w:rsidR="004F6231">
        <w:t xml:space="preserve"> </w:t>
      </w:r>
      <w:r w:rsidR="00E5251B">
        <w:t xml:space="preserve">Der Gewächshaustausendfüsser wurde aus </w:t>
      </w:r>
      <w:r w:rsidR="004F6231">
        <w:t>Ost-</w:t>
      </w:r>
      <w:r w:rsidR="00E5251B">
        <w:t xml:space="preserve">Asien </w:t>
      </w:r>
      <w:r w:rsidR="004F6231">
        <w:t xml:space="preserve">in </w:t>
      </w:r>
      <w:r w:rsidR="000974E5">
        <w:t>die ganze Welt</w:t>
      </w:r>
      <w:r w:rsidR="00E5251B">
        <w:t xml:space="preserve"> verschleppt. </w:t>
      </w:r>
      <w:r w:rsidR="006775FB">
        <w:t>Hierzulande kommt er oft in</w:t>
      </w:r>
      <w:r w:rsidR="000974E5">
        <w:t xml:space="preserve"> Gewächshäusern</w:t>
      </w:r>
      <w:r w:rsidR="004F6231">
        <w:t>,</w:t>
      </w:r>
      <w:r w:rsidR="006775FB">
        <w:t xml:space="preserve"> Gärtnereien</w:t>
      </w:r>
      <w:r w:rsidR="004F6231">
        <w:t xml:space="preserve"> und Gartencentern</w:t>
      </w:r>
      <w:r w:rsidR="006775FB">
        <w:t xml:space="preserve"> vor, </w:t>
      </w:r>
      <w:r w:rsidR="00C23C57">
        <w:t xml:space="preserve">von wo </w:t>
      </w:r>
      <w:r w:rsidR="006775FB">
        <w:t>er über die Wurzelballen von Zierpflanzen</w:t>
      </w:r>
      <w:r w:rsidR="004F6231">
        <w:t xml:space="preserve"> und Substrate</w:t>
      </w:r>
      <w:r w:rsidR="006775FB">
        <w:t xml:space="preserve"> in Gärten verschleppt wird.</w:t>
      </w:r>
      <w:r w:rsidR="00943430">
        <w:t xml:space="preserve"> Massenvermehrungen finden meist in Gärten oder auf Dachbegrünungen statt.</w:t>
      </w:r>
      <w:r w:rsidR="006775FB">
        <w:t xml:space="preserve"> </w:t>
      </w:r>
      <w:r w:rsidR="004F6231">
        <w:t xml:space="preserve">Stellenweise kann die Art aber auch in Naturräumen beobachtet werden, so zum Beispiel am Ufer der Kleinen Emme in der Nähe der Stadt Luzern. </w:t>
      </w:r>
    </w:p>
    <w:p w14:paraId="55A31C86" w14:textId="426E832B" w:rsidR="009E3C7F" w:rsidRDefault="00E5251B" w:rsidP="000B18DD">
      <w:pPr>
        <w:pStyle w:val="StandardBlocksatz"/>
      </w:pPr>
      <w:r>
        <w:t>Die erste</w:t>
      </w:r>
      <w:r w:rsidR="006A1FC1">
        <w:t>n</w:t>
      </w:r>
      <w:r>
        <w:t xml:space="preserve"> Meldung</w:t>
      </w:r>
      <w:r w:rsidR="006A1FC1">
        <w:t xml:space="preserve">en </w:t>
      </w:r>
      <w:r w:rsidR="00AB0F16">
        <w:t>an die Schädlingsprävention der Stadt Zürich</w:t>
      </w:r>
      <w:r>
        <w:t xml:space="preserve"> stamm</w:t>
      </w:r>
      <w:r w:rsidR="006A1FC1">
        <w:t>en</w:t>
      </w:r>
      <w:r>
        <w:t xml:space="preserve"> von 200</w:t>
      </w:r>
      <w:r w:rsidR="006A1FC1">
        <w:t>6</w:t>
      </w:r>
      <w:r>
        <w:t>. Ab 2020 nahmen die Meldungen stark zu.</w:t>
      </w:r>
      <w:r w:rsidR="009E3C7F" w:rsidRPr="009E3C7F">
        <w:t xml:space="preserve"> Zwischen 2018 und 2024 stieg die Zahl der registrierten Meldungen</w:t>
      </w:r>
      <w:r>
        <w:t xml:space="preserve"> </w:t>
      </w:r>
      <w:r w:rsidR="00A05C7E">
        <w:t>auf fast 100 Fälle</w:t>
      </w:r>
      <w:r w:rsidR="00636723">
        <w:t xml:space="preserve"> in einem Jahr</w:t>
      </w:r>
      <w:r w:rsidR="007E670B">
        <w:t xml:space="preserve"> (</w:t>
      </w:r>
      <w:r w:rsidR="009E3C7F" w:rsidRPr="009E3C7F">
        <w:t>Grafik</w:t>
      </w:r>
      <w:r w:rsidR="00531A93">
        <w:t xml:space="preserve"> 1</w:t>
      </w:r>
      <w:r w:rsidR="007E670B">
        <w:t>)</w:t>
      </w:r>
      <w:r w:rsidR="009E3C7F" w:rsidRPr="009E3C7F">
        <w:t>.</w:t>
      </w:r>
      <w:r w:rsidR="00E04776">
        <w:t xml:space="preserve"> </w:t>
      </w:r>
      <w:r w:rsidR="00E04776" w:rsidRPr="003F4396">
        <w:t xml:space="preserve">Die Meldungen </w:t>
      </w:r>
      <w:r w:rsidR="00AF64DF" w:rsidRPr="003F4396">
        <w:t>w</w:t>
      </w:r>
      <w:r w:rsidR="00AF64DF">
        <w:t>u</w:t>
      </w:r>
      <w:r w:rsidR="00AF64DF" w:rsidRPr="003F4396">
        <w:t xml:space="preserve">rden </w:t>
      </w:r>
      <w:r w:rsidR="00E04776" w:rsidRPr="003F4396">
        <w:t xml:space="preserve">durch die Fachstelle Schädlingsprävention </w:t>
      </w:r>
      <w:r w:rsidR="00F427FB" w:rsidRPr="003F4396">
        <w:t>der Stadt</w:t>
      </w:r>
      <w:r w:rsidR="00E04776" w:rsidRPr="003F4396">
        <w:t xml:space="preserve"> Zürich sowie die Umweltberatung Luzern erfasst, stammen jedoch </w:t>
      </w:r>
      <w:r w:rsidR="00AB0F16">
        <w:t xml:space="preserve">auch </w:t>
      </w:r>
      <w:r w:rsidR="00E04776" w:rsidRPr="003F4396">
        <w:t xml:space="preserve">aus </w:t>
      </w:r>
      <w:r w:rsidR="00AB0F16">
        <w:t>anderen</w:t>
      </w:r>
      <w:r w:rsidR="00AB0F16" w:rsidRPr="003F4396">
        <w:t xml:space="preserve"> </w:t>
      </w:r>
      <w:r w:rsidR="006775FB" w:rsidRPr="003F4396">
        <w:t>Teilen</w:t>
      </w:r>
      <w:r w:rsidR="00E04776" w:rsidRPr="003F4396">
        <w:t xml:space="preserve"> der Schweiz.</w:t>
      </w:r>
    </w:p>
    <w:p w14:paraId="0DED865E" w14:textId="08C6F765" w:rsidR="00080BFE" w:rsidRDefault="006957AE" w:rsidP="000B18DD">
      <w:pPr>
        <w:pStyle w:val="StandardBlocksatz"/>
      </w:pPr>
      <w:r>
        <w:rPr>
          <w:noProof/>
        </w:rPr>
        <w:drawing>
          <wp:inline distT="0" distB="0" distL="0" distR="0" wp14:anchorId="5529350F" wp14:editId="5B061A9C">
            <wp:extent cx="5354198" cy="3062689"/>
            <wp:effectExtent l="0" t="0" r="18415" b="4445"/>
            <wp:docPr id="562841405" name="Diagramm 1">
              <a:extLst xmlns:a="http://schemas.openxmlformats.org/drawingml/2006/main">
                <a:ext uri="{FF2B5EF4-FFF2-40B4-BE49-F238E27FC236}">
                  <a16:creationId xmlns:a16="http://schemas.microsoft.com/office/drawing/2014/main" id="{C75E4F9B-D1A2-D156-8BB9-7AE669755B6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0FCF8A90" w14:textId="0C3512B2" w:rsidR="00531A93" w:rsidRDefault="00531A93" w:rsidP="000B18DD">
      <w:pPr>
        <w:pStyle w:val="StandardBlocksatz"/>
      </w:pPr>
      <w:r>
        <w:t xml:space="preserve">Grafik 1: </w:t>
      </w:r>
      <w:r w:rsidR="006957AE">
        <w:t>Registrierte</w:t>
      </w:r>
      <w:r w:rsidR="00E65C29">
        <w:t xml:space="preserve"> </w:t>
      </w:r>
      <w:r w:rsidR="000B02A1">
        <w:t xml:space="preserve">Meldungen zu </w:t>
      </w:r>
      <w:r w:rsidR="000B02A1" w:rsidRPr="0008645C">
        <w:rPr>
          <w:i/>
          <w:iCs/>
        </w:rPr>
        <w:t>O</w:t>
      </w:r>
      <w:r w:rsidR="009D1AB2">
        <w:rPr>
          <w:i/>
          <w:iCs/>
        </w:rPr>
        <w:t>.</w:t>
      </w:r>
      <w:r w:rsidR="000B02A1" w:rsidRPr="0008645C">
        <w:rPr>
          <w:i/>
          <w:iCs/>
        </w:rPr>
        <w:t xml:space="preserve"> gracilis</w:t>
      </w:r>
      <w:r>
        <w:t xml:space="preserve"> </w:t>
      </w:r>
      <w:r w:rsidR="00636723">
        <w:t>der</w:t>
      </w:r>
      <w:r>
        <w:t xml:space="preserve"> Stadt Zürich und </w:t>
      </w:r>
      <w:r w:rsidR="00E65C29">
        <w:t>Umweltberatung</w:t>
      </w:r>
      <w:r>
        <w:t xml:space="preserve"> Luzern</w:t>
      </w:r>
    </w:p>
    <w:p w14:paraId="370E1515" w14:textId="1E082C04" w:rsidR="008A6D11" w:rsidRDefault="008A6D11" w:rsidP="008A6D11">
      <w:pPr>
        <w:pStyle w:val="StandardBlocksatz"/>
      </w:pPr>
      <w:r w:rsidRPr="008A6D11">
        <w:t xml:space="preserve">Bemerkenswert ist, dass die Zahl der Meldungen im Jahr 2025 erstmals rückläufig war, trotz des insgesamt steigenden Trends der Vorjahre. Ob dies tatsächlich auf ein geringeres Auftreten zurückzuführen ist, lässt sich nicht eindeutig beurteilen. Wahrscheinlicher ist ein Meldeeffekt: Personen, die bereits früher betroffen waren, melden wiederkehrende Ereignisse möglicherweise nicht erneut. Zudem hat sich das Informationsverhalten verändert. Viele Betroffene dokumentieren die Tiere fotografisch </w:t>
      </w:r>
      <w:r w:rsidRPr="008A6D11">
        <w:lastRenderedPageBreak/>
        <w:t xml:space="preserve">und nutzen digitale </w:t>
      </w:r>
      <w:r w:rsidR="000E0B5A">
        <w:t>Bilderkennungssysteme</w:t>
      </w:r>
      <w:r w:rsidR="00E30F2E">
        <w:t xml:space="preserve"> (KI)</w:t>
      </w:r>
      <w:r w:rsidRPr="008A6D11">
        <w:t>, ohne den Fall noch an eine offizielle Meldestelle weiterzuleiten. Der Rückgang der Meldungen muss daher nicht zwingend einen Rückgang</w:t>
      </w:r>
      <w:r w:rsidR="00AB0F16">
        <w:t xml:space="preserve"> von Massenbefällen</w:t>
      </w:r>
      <w:r w:rsidRPr="008A6D11">
        <w:t xml:space="preserve"> widerspiegeln.</w:t>
      </w:r>
    </w:p>
    <w:p w14:paraId="2B1CA23C" w14:textId="66D46F24" w:rsidR="003A0AA0" w:rsidRDefault="00CA59E2" w:rsidP="008A6D11">
      <w:pPr>
        <w:pStyle w:val="StandardBlocksatz"/>
      </w:pPr>
      <w:r>
        <w:t>Gewächshaustausendfüsser halten sich oft im Boden</w:t>
      </w:r>
      <w:r w:rsidR="00223126">
        <w:t xml:space="preserve"> und der Streuschicht</w:t>
      </w:r>
      <w:r w:rsidR="00F425C0">
        <w:t xml:space="preserve"> verborgen auf, können aber auch an der Oberfläche beobachtet werden.</w:t>
      </w:r>
      <w:r w:rsidR="003A0AA0" w:rsidRPr="00173191">
        <w:t xml:space="preserve"> </w:t>
      </w:r>
      <w:r w:rsidR="00F278FE">
        <w:t>Sie</w:t>
      </w:r>
      <w:r w:rsidR="003A0AA0" w:rsidRPr="00173191">
        <w:t xml:space="preserve"> ernähren sich von abgestorbenem Pflanzenmaterial</w:t>
      </w:r>
      <w:r w:rsidR="00223126">
        <w:t xml:space="preserve"> und in geringerem Masse von jungen und zarten Pflanzen, wobei der Schaden im Gemüsebeet gering bleibt.</w:t>
      </w:r>
      <w:r w:rsidR="003A0AA0" w:rsidRPr="00173191">
        <w:t xml:space="preserve"> </w:t>
      </w:r>
      <w:r w:rsidR="00223126">
        <w:t>In Substraten, die reich an organischem Material sind, können sie sich gut vermehren und grosse Populationen bilden</w:t>
      </w:r>
      <w:r w:rsidR="003A0AA0" w:rsidRPr="00173191">
        <w:t>.</w:t>
      </w:r>
      <w:r w:rsidR="00223126">
        <w:t xml:space="preserve"> Erreicht die Population eine sehr hohe </w:t>
      </w:r>
      <w:r w:rsidR="008603ED">
        <w:t>D</w:t>
      </w:r>
      <w:r w:rsidR="00223126">
        <w:t xml:space="preserve">ichte oder werden </w:t>
      </w:r>
      <w:r w:rsidR="008603ED">
        <w:t xml:space="preserve">die Tiere </w:t>
      </w:r>
      <w:r w:rsidR="00223126">
        <w:t>in ihrem Zuhause gestört, fangen sie an zu wandern.</w:t>
      </w:r>
      <w:r w:rsidR="003A0AA0" w:rsidRPr="00173191">
        <w:t xml:space="preserve"> Die auffälligen Massenauftritte sind </w:t>
      </w:r>
      <w:r w:rsidR="00223126">
        <w:t>in der Regel</w:t>
      </w:r>
      <w:r w:rsidR="003A0AA0" w:rsidRPr="00173191">
        <w:t xml:space="preserve"> eine kurzfristige Reaktion auf bestimmte Umweltbedingungen</w:t>
      </w:r>
      <w:r w:rsidR="003A0AA0" w:rsidRPr="008A6D11">
        <w:t xml:space="preserve">. Insbesondere nach intensiven Niederschlägen können die oberen Bodenschichten rasch wassergesättigt sein, wodurch der Sauerstoffgehalt abnimmt. Die Tiere reagieren darauf, indem sie den Boden verlassen und an die nächstgelegenen trockenen Oberflächen ausweichen – häufig Fassaden oder Mauern. </w:t>
      </w:r>
      <w:r w:rsidR="00223126">
        <w:t xml:space="preserve">Dieses Verhalten lässt sich gut mit dem Regenwurm vergleichen, der bei Regen, wenn seine unterirdischen Gänge </w:t>
      </w:r>
      <w:r w:rsidR="00AF2882">
        <w:t>geflutet werden</w:t>
      </w:r>
      <w:r w:rsidR="00223126">
        <w:t xml:space="preserve">, an die Oberfläche flüchtet. </w:t>
      </w:r>
      <w:r w:rsidR="003A0AA0" w:rsidRPr="008A6D11">
        <w:t xml:space="preserve">Entsprechend folgen die Meldespitzen </w:t>
      </w:r>
      <w:r w:rsidR="00A56774">
        <w:t>oft</w:t>
      </w:r>
      <w:r w:rsidR="00A56774" w:rsidRPr="008A6D11">
        <w:t xml:space="preserve"> </w:t>
      </w:r>
      <w:r w:rsidR="003A0AA0" w:rsidRPr="008A6D11">
        <w:t xml:space="preserve">auf </w:t>
      </w:r>
      <w:r w:rsidR="00223126">
        <w:t>stärkere Niederschläge</w:t>
      </w:r>
      <w:r w:rsidR="003A0AA0" w:rsidRPr="008A6D11">
        <w:t>, auch wenn einzelne Beobachtungen zeitlich verzögert gemeldet werden</w:t>
      </w:r>
      <w:r w:rsidR="00A56774">
        <w:t xml:space="preserve">. </w:t>
      </w:r>
      <w:r w:rsidR="004B048F">
        <w:t xml:space="preserve">Der in Grafik 2 </w:t>
      </w:r>
      <w:r w:rsidR="00ED2E53">
        <w:t>dargestellte</w:t>
      </w:r>
      <w:r w:rsidR="004B048F">
        <w:t xml:space="preserve"> Zeitraum zeigt eine </w:t>
      </w:r>
      <w:r w:rsidR="00ED2E53">
        <w:t xml:space="preserve">deutliche Zunahme der </w:t>
      </w:r>
      <w:proofErr w:type="spellStart"/>
      <w:r w:rsidR="00ED2E53">
        <w:t>Tausendfüssermeldungen</w:t>
      </w:r>
      <w:proofErr w:type="spellEnd"/>
      <w:r w:rsidR="00ED2E53">
        <w:t xml:space="preserve"> nach intensiven Niederschlägen; dieses Muster lässt sich jedoch nicht immer beobachten.</w:t>
      </w:r>
    </w:p>
    <w:p w14:paraId="549A506B" w14:textId="6585A15C" w:rsidR="003A0AA0" w:rsidRDefault="00064225" w:rsidP="008A6D11">
      <w:pPr>
        <w:pStyle w:val="StandardBlocksatz"/>
      </w:pPr>
      <w:r>
        <w:rPr>
          <w:noProof/>
        </w:rPr>
        <w:drawing>
          <wp:inline distT="0" distB="0" distL="0" distR="0" wp14:anchorId="528C370A" wp14:editId="34A9EE86">
            <wp:extent cx="5478449" cy="3625795"/>
            <wp:effectExtent l="0" t="0" r="8255" b="13335"/>
            <wp:docPr id="553848837" name="Diagramm 1">
              <a:extLst xmlns:a="http://schemas.openxmlformats.org/drawingml/2006/main">
                <a:ext uri="{FF2B5EF4-FFF2-40B4-BE49-F238E27FC236}">
                  <a16:creationId xmlns:a16="http://schemas.microsoft.com/office/drawing/2014/main" id="{F87E1974-A496-B291-D5E3-71E84CA7404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7350EE87" w14:textId="253BD0C1" w:rsidR="00531A93" w:rsidRPr="008A6D11" w:rsidRDefault="00531A93" w:rsidP="008A6D11">
      <w:pPr>
        <w:pStyle w:val="StandardBlocksatz"/>
      </w:pPr>
      <w:r>
        <w:t>Grafik 2: Niederschlag (</w:t>
      </w:r>
      <w:r w:rsidR="00B51ACC">
        <w:t>Zürich</w:t>
      </w:r>
      <w:r>
        <w:t xml:space="preserve">) und </w:t>
      </w:r>
      <w:r w:rsidR="00F35FB6" w:rsidRPr="000B02A1">
        <w:rPr>
          <w:i/>
          <w:iCs/>
        </w:rPr>
        <w:t>O. gracilis</w:t>
      </w:r>
      <w:r w:rsidR="00F35FB6">
        <w:t>-</w:t>
      </w:r>
      <w:r w:rsidR="007C4C27">
        <w:t>M</w:t>
      </w:r>
      <w:r w:rsidR="00F35FB6">
        <w:t xml:space="preserve">eldungen </w:t>
      </w:r>
      <w:r w:rsidR="004B048F">
        <w:t>(ganze Schweiz)</w:t>
      </w:r>
      <w:r w:rsidR="009070BA">
        <w:t xml:space="preserve"> im </w:t>
      </w:r>
      <w:r w:rsidR="00064225">
        <w:t>Mai/</w:t>
      </w:r>
      <w:r w:rsidR="009070BA">
        <w:t>Juni 2024.</w:t>
      </w:r>
    </w:p>
    <w:p w14:paraId="3CEC3E51" w14:textId="514B64EA" w:rsidR="00D1159B" w:rsidRDefault="008A6D11" w:rsidP="000B18DD">
      <w:pPr>
        <w:pStyle w:val="StandardBlocksatz"/>
      </w:pPr>
      <w:r w:rsidRPr="008A6D11">
        <w:t xml:space="preserve">Trotz seines Namens verfügt </w:t>
      </w:r>
      <w:r w:rsidR="00E65C29">
        <w:t>der Gewächshaustausendfüsser</w:t>
      </w:r>
      <w:r w:rsidRPr="008A6D11">
        <w:t xml:space="preserve"> lediglich über 30 bis 31 Beinpaare. Der abgeflachte Körper mit seitlichen Platten (</w:t>
      </w:r>
      <w:proofErr w:type="spellStart"/>
      <w:r w:rsidRPr="008A6D11">
        <w:t>Paranota</w:t>
      </w:r>
      <w:proofErr w:type="spellEnd"/>
      <w:r w:rsidRPr="008A6D11">
        <w:t xml:space="preserve">) erleichtert die Fortbewegung in engen Spalten und im Boden. Ein Weibchen legt mehrere Dutzend Eier, aus denen – abhängig von der Temperatur – über Wochen bis Monate adulte Tiere </w:t>
      </w:r>
      <w:r w:rsidRPr="008A6D11">
        <w:lastRenderedPageBreak/>
        <w:t xml:space="preserve">heranwachsen. Die Lebensdauer beträgt in der Regel ein bis zwei Jahre, kann in urbanen Substraten oder Gewächshäusern jedoch etwas länger </w:t>
      </w:r>
      <w:r w:rsidR="009070BA">
        <w:t>dauern</w:t>
      </w:r>
      <w:r w:rsidRPr="008A6D11">
        <w:t>. Die höchste Aktivität wird im Sommer beobachtet, insbesondere nach intensiven Niederschlägen.</w:t>
      </w:r>
    </w:p>
    <w:p w14:paraId="2B37CB27" w14:textId="3A882B95" w:rsidR="00D1159B" w:rsidRPr="008A6D11" w:rsidRDefault="008A6D11" w:rsidP="000B18DD">
      <w:pPr>
        <w:pStyle w:val="StandardBlocksatz"/>
        <w:rPr>
          <w:b/>
          <w:bCs/>
        </w:rPr>
      </w:pPr>
      <w:r w:rsidRPr="008A6D11">
        <w:rPr>
          <w:b/>
          <w:bCs/>
        </w:rPr>
        <w:t>Ausblick</w:t>
      </w:r>
      <w:r w:rsidR="00FE1E99">
        <w:rPr>
          <w:b/>
          <w:bCs/>
        </w:rPr>
        <w:t xml:space="preserve"> und Bekämpfung</w:t>
      </w:r>
    </w:p>
    <w:p w14:paraId="7388D307" w14:textId="260758DB" w:rsidR="008F6B08" w:rsidRPr="008F6B08" w:rsidRDefault="008F6B08" w:rsidP="008F6B08">
      <w:pPr>
        <w:pStyle w:val="StandardBlocksatz"/>
      </w:pPr>
      <w:r w:rsidRPr="008F6B08">
        <w:t xml:space="preserve">Für die kommenden Jahre ist davon auszugehen, dass Massenauftreten </w:t>
      </w:r>
      <w:r w:rsidR="007E3837">
        <w:t>von Gewächshaustausendfüsser</w:t>
      </w:r>
      <w:r w:rsidR="0027595F">
        <w:t>n</w:t>
      </w:r>
      <w:r w:rsidRPr="008F6B08">
        <w:t xml:space="preserve"> in der Schweiz</w:t>
      </w:r>
      <w:r w:rsidR="00FE1E99">
        <w:t xml:space="preserve"> und </w:t>
      </w:r>
      <w:r w:rsidR="0027595F">
        <w:t xml:space="preserve">im </w:t>
      </w:r>
      <w:r w:rsidR="00FE1E99">
        <w:t>restlichen Mitteleuropa</w:t>
      </w:r>
      <w:r w:rsidRPr="008F6B08">
        <w:t xml:space="preserve"> weiter zunehmen werden. Mehrere Faktoren wirken dabei zusammen. Der Klimawandel führt zu einer Häufung und Intensivierung von Starkniederschlägen – ein Muster, das sich bereits klar abzeichnet. </w:t>
      </w:r>
      <w:r w:rsidR="00D62BFD">
        <w:t xml:space="preserve">Die </w:t>
      </w:r>
      <w:r w:rsidRPr="008F6B08">
        <w:t xml:space="preserve">Fluchtreaktion der Tiere </w:t>
      </w:r>
      <w:r w:rsidR="00EA4854">
        <w:t xml:space="preserve">ist </w:t>
      </w:r>
      <w:r w:rsidRPr="008F6B08">
        <w:t>eng an solche Ereignisse gekoppelt</w:t>
      </w:r>
      <w:r w:rsidR="00D62BFD">
        <w:t>.</w:t>
      </w:r>
      <w:r w:rsidRPr="008F6B08">
        <w:t xml:space="preserve"> Gleichzeitig werden im Rahmen von Klimaanpassungsstrategien städtische Räume zunehmend begrünt, wodurch zusätzliche geeignete </w:t>
      </w:r>
      <w:r w:rsidR="00D41501">
        <w:t>Lebensräume</w:t>
      </w:r>
      <w:r w:rsidRPr="008F6B08">
        <w:t xml:space="preserve"> entstehen. Da </w:t>
      </w:r>
      <w:r w:rsidR="007E3837">
        <w:t>der Gewächshaustausendfüsser</w:t>
      </w:r>
      <w:r w:rsidRPr="008F6B08">
        <w:t xml:space="preserve"> zudem regelmässig über den</w:t>
      </w:r>
      <w:r w:rsidR="00F341C8">
        <w:t xml:space="preserve"> nationalen und</w:t>
      </w:r>
      <w:r w:rsidRPr="008F6B08">
        <w:t xml:space="preserve"> internationalen</w:t>
      </w:r>
      <w:r w:rsidR="00BD14D4">
        <w:t xml:space="preserve"> </w:t>
      </w:r>
      <w:r w:rsidRPr="008F6B08">
        <w:t>Pflanzen- und Substrathandel verschleppt wird, ist mit einer weiteren Ausbreitung zu rechnen.</w:t>
      </w:r>
      <w:r w:rsidR="009E5671">
        <w:t xml:space="preserve"> </w:t>
      </w:r>
    </w:p>
    <w:p w14:paraId="105B7BF0" w14:textId="09A9FCEA" w:rsidR="00F50E29" w:rsidRDefault="00FE1E99">
      <w:pPr>
        <w:pStyle w:val="StandardBlocksatz"/>
        <w:rPr>
          <w:rFonts w:cstheme="minorHAnsi"/>
        </w:rPr>
      </w:pPr>
      <w:r>
        <w:t>Als</w:t>
      </w:r>
      <w:r w:rsidR="007E0099" w:rsidRPr="007E0099">
        <w:t xml:space="preserve"> Schädlingsmanagement </w:t>
      </w:r>
      <w:r>
        <w:t>helfen</w:t>
      </w:r>
      <w:r w:rsidR="007E0099" w:rsidRPr="007E0099">
        <w:t xml:space="preserve"> präventive und baulich-physikalische Massnahmen </w:t>
      </w:r>
      <w:r>
        <w:t>am besten.</w:t>
      </w:r>
      <w:r w:rsidR="008F6B08" w:rsidRPr="008F6B08">
        <w:t xml:space="preserve"> </w:t>
      </w:r>
      <w:r w:rsidR="00F341C8">
        <w:t>Bei Gartenneugestaltungen, bei denen zusätzliche Substrate eingebracht werden, sollte darauf geachtet werden, dass diese möglichst frei von Gewächshaustausendfüssern sind. Das kann durch die Bodenentseuchung mit Dampf bewerkstelligt werden, verursacht pro Kubikmeter Substrat aber einen finanziellen Mehraufwand und Energiekosten für das Erzeugen des Wasserdampfs von CHF 2</w:t>
      </w:r>
      <w:r w:rsidR="00F341C8">
        <w:rPr>
          <w:rFonts w:ascii="Arial Black" w:hAnsi="Arial Black"/>
        </w:rPr>
        <w:t>–</w:t>
      </w:r>
      <w:r w:rsidR="00F341C8">
        <w:t>5/m</w:t>
      </w:r>
      <w:r w:rsidR="00F341C8" w:rsidRPr="00107758">
        <w:rPr>
          <w:vertAlign w:val="superscript"/>
        </w:rPr>
        <w:t>3</w:t>
      </w:r>
      <w:r w:rsidR="00F341C8">
        <w:rPr>
          <w:vertAlign w:val="superscript"/>
        </w:rPr>
        <w:t xml:space="preserve"> </w:t>
      </w:r>
      <w:r w:rsidR="00F341C8" w:rsidRPr="00173191">
        <w:t>Bodensubstrat</w:t>
      </w:r>
      <w:r w:rsidR="00F341C8">
        <w:t xml:space="preserve">. </w:t>
      </w:r>
      <w:r w:rsidR="00F341C8" w:rsidRPr="00B9559F">
        <w:t xml:space="preserve">Wurzelballen von Zierpflanzen können so nicht </w:t>
      </w:r>
      <w:r w:rsidR="003544BC">
        <w:t>behandelt</w:t>
      </w:r>
      <w:r w:rsidR="003544BC" w:rsidRPr="00B9559F">
        <w:t xml:space="preserve"> </w:t>
      </w:r>
      <w:r w:rsidR="00F341C8" w:rsidRPr="00B9559F">
        <w:t>werden.</w:t>
      </w:r>
      <w:r w:rsidR="00F341C8">
        <w:t xml:space="preserve"> </w:t>
      </w:r>
      <w:r w:rsidR="008F6B08" w:rsidRPr="008F6B08">
        <w:t>Glatte, vertikale Barrieren an Fassaden</w:t>
      </w:r>
      <w:r w:rsidR="00C74547">
        <w:t xml:space="preserve"> (</w:t>
      </w:r>
      <w:r w:rsidR="00C0101C">
        <w:t>Kunststoffa</w:t>
      </w:r>
      <w:r w:rsidR="00C74547">
        <w:t>bs</w:t>
      </w:r>
      <w:r w:rsidR="00C0101C">
        <w:t xml:space="preserve">perrband: Bild </w:t>
      </w:r>
      <w:r w:rsidR="00360798">
        <w:t>3)</w:t>
      </w:r>
      <w:r w:rsidR="008F6B08" w:rsidRPr="008F6B08">
        <w:t>, Schneckenzäune oder vergleichbare Konstruktionen an Hochbeeten erschweren den Aufstieg der Tiere</w:t>
      </w:r>
      <w:r w:rsidR="00BD14D4">
        <w:t xml:space="preserve"> (Bild</w:t>
      </w:r>
      <w:r w:rsidR="000B02A1">
        <w:t xml:space="preserve"> </w:t>
      </w:r>
      <w:r w:rsidR="00360798">
        <w:t>4</w:t>
      </w:r>
      <w:r w:rsidR="00BD14D4">
        <w:t>)</w:t>
      </w:r>
      <w:r w:rsidR="008F6B08" w:rsidRPr="008F6B08">
        <w:t>. Abgedichtete Tür- und Fensterrahmen sowie klare Trennzonen zwischen Substraten und Gebäudestrukturen reduzieren das Eindringen in Wohnbereiche. Ergänzend können an stark frequentierten Übergängen temporär Klebebänder oder Klebefolien eingesetzt werden.</w:t>
      </w:r>
      <w:r w:rsidR="003321E6">
        <w:t xml:space="preserve"> </w:t>
      </w:r>
      <w:r w:rsidR="008F6B08" w:rsidRPr="008F6B08">
        <w:t xml:space="preserve">Eine gute Drainage in </w:t>
      </w:r>
      <w:r w:rsidR="007669E3">
        <w:t xml:space="preserve">der </w:t>
      </w:r>
      <w:r w:rsidR="008F6B08" w:rsidRPr="008F6B08">
        <w:t>Substratkonstruktionen senkt zudem die Wahrscheinlichkeit, dass Tiere bei Starkregen in grosser Zahl an die Oberfläche gedrängt werden.</w:t>
      </w:r>
    </w:p>
    <w:p w14:paraId="632A85DA" w14:textId="5D97923A" w:rsidR="00AF4AEB" w:rsidRDefault="00871BB0">
      <w:pPr>
        <w:pStyle w:val="StandardBlocksatz"/>
        <w:rPr>
          <w:rFonts w:cstheme="minorHAnsi"/>
        </w:rPr>
      </w:pPr>
      <w:r>
        <w:rPr>
          <w:rFonts w:cstheme="minorHAnsi"/>
        </w:rPr>
        <w:t xml:space="preserve">Chemische und biologische Bekämpfungsmassnahmen sind dagegen wenig sinnvoll, denn dadurch lässt sich </w:t>
      </w:r>
      <w:r w:rsidR="00D76F9E">
        <w:rPr>
          <w:rFonts w:cstheme="minorHAnsi"/>
        </w:rPr>
        <w:t>k</w:t>
      </w:r>
      <w:r>
        <w:rPr>
          <w:rFonts w:cstheme="minorHAnsi"/>
        </w:rPr>
        <w:t>eine nachhaltige Reduktion der Population erzielen</w:t>
      </w:r>
      <w:r w:rsidR="00636723">
        <w:rPr>
          <w:rFonts w:cstheme="minorHAnsi"/>
        </w:rPr>
        <w:t xml:space="preserve">. </w:t>
      </w:r>
      <w:r w:rsidR="00360C79">
        <w:rPr>
          <w:rFonts w:cstheme="minorHAnsi"/>
        </w:rPr>
        <w:t>Gleichzeitig werden dabei</w:t>
      </w:r>
      <w:r>
        <w:rPr>
          <w:rFonts w:cstheme="minorHAnsi"/>
        </w:rPr>
        <w:t xml:space="preserve"> andere nützliche Bodenorganismen </w:t>
      </w:r>
      <w:r w:rsidR="00BC1677">
        <w:rPr>
          <w:rFonts w:cstheme="minorHAnsi"/>
        </w:rPr>
        <w:t>geschädigt</w:t>
      </w:r>
      <w:r w:rsidR="00360C79">
        <w:rPr>
          <w:rFonts w:cstheme="minorHAnsi"/>
        </w:rPr>
        <w:t>, was vermieden</w:t>
      </w:r>
      <w:r>
        <w:rPr>
          <w:rFonts w:cstheme="minorHAnsi"/>
        </w:rPr>
        <w:t xml:space="preserve"> werden</w:t>
      </w:r>
      <w:r w:rsidR="00360C79">
        <w:rPr>
          <w:rFonts w:cstheme="minorHAnsi"/>
        </w:rPr>
        <w:t xml:space="preserve"> sollte</w:t>
      </w:r>
      <w:r>
        <w:rPr>
          <w:rFonts w:cstheme="minorHAnsi"/>
        </w:rPr>
        <w:t xml:space="preserve">. </w:t>
      </w:r>
      <w:r w:rsidR="00F158CA">
        <w:rPr>
          <w:rFonts w:cstheme="minorHAnsi"/>
        </w:rPr>
        <w:t>Es gibt Hinweise darauf, dass gewisse Ameisen- oder Schneckenköder sowie</w:t>
      </w:r>
      <w:r w:rsidR="00BC1677">
        <w:rPr>
          <w:rFonts w:cstheme="minorHAnsi"/>
        </w:rPr>
        <w:t xml:space="preserve"> auch</w:t>
      </w:r>
      <w:r w:rsidR="00F158CA">
        <w:rPr>
          <w:rFonts w:cstheme="minorHAnsi"/>
        </w:rPr>
        <w:t xml:space="preserve"> Nematoden</w:t>
      </w:r>
      <w:r w:rsidR="00BC1677">
        <w:rPr>
          <w:rFonts w:cstheme="minorHAnsi"/>
        </w:rPr>
        <w:t xml:space="preserve"> wirken könnten. Das grösste Problem dabei ist jedoch, dass die Gewächshaustausendfüsser diese nur selten </w:t>
      </w:r>
      <w:r w:rsidR="006F78C8">
        <w:rPr>
          <w:rFonts w:cstheme="minorHAnsi"/>
        </w:rPr>
        <w:t>a</w:t>
      </w:r>
      <w:r w:rsidR="00BC1677">
        <w:rPr>
          <w:rFonts w:cstheme="minorHAnsi"/>
        </w:rPr>
        <w:t xml:space="preserve">ufnehmen und dadurch noch keine langfristigen Erfolge nachgewiesen wurden. </w:t>
      </w:r>
      <w:proofErr w:type="spellStart"/>
      <w:r w:rsidR="003321E6" w:rsidRPr="003321E6">
        <w:rPr>
          <w:rFonts w:cstheme="minorHAnsi"/>
        </w:rPr>
        <w:t>Silikatstaub</w:t>
      </w:r>
      <w:proofErr w:type="spellEnd"/>
      <w:r w:rsidR="003321E6" w:rsidRPr="003321E6">
        <w:rPr>
          <w:rFonts w:cstheme="minorHAnsi"/>
        </w:rPr>
        <w:t xml:space="preserve"> wirkt durch Austrocknen der </w:t>
      </w:r>
      <w:proofErr w:type="spellStart"/>
      <w:r w:rsidR="003321E6" w:rsidRPr="003321E6">
        <w:rPr>
          <w:rFonts w:cstheme="minorHAnsi"/>
        </w:rPr>
        <w:t>Chitinhülle</w:t>
      </w:r>
      <w:proofErr w:type="spellEnd"/>
      <w:r w:rsidR="003321E6" w:rsidRPr="003321E6">
        <w:rPr>
          <w:rFonts w:cstheme="minorHAnsi"/>
        </w:rPr>
        <w:t xml:space="preserve"> gegen alle Gliedertiere und kann als flüssige Applikation oder als Staub eingesetzt werden. Solange der </w:t>
      </w:r>
      <w:proofErr w:type="spellStart"/>
      <w:r w:rsidR="003321E6" w:rsidRPr="003321E6">
        <w:rPr>
          <w:rFonts w:cstheme="minorHAnsi"/>
        </w:rPr>
        <w:t>Silikatstaub</w:t>
      </w:r>
      <w:proofErr w:type="spellEnd"/>
      <w:r w:rsidR="003321E6" w:rsidRPr="003321E6">
        <w:rPr>
          <w:rFonts w:cstheme="minorHAnsi"/>
        </w:rPr>
        <w:t xml:space="preserve"> trocken bleibt, sterben alle Gliedertiere inklusive de</w:t>
      </w:r>
      <w:r w:rsidR="003321E6">
        <w:rPr>
          <w:rFonts w:cstheme="minorHAnsi"/>
        </w:rPr>
        <w:t>r</w:t>
      </w:r>
      <w:r w:rsidR="003321E6" w:rsidRPr="003321E6">
        <w:rPr>
          <w:rFonts w:cstheme="minorHAnsi"/>
        </w:rPr>
        <w:t xml:space="preserve"> Gewächshaustausendfüsser ab, die damit in Berührung kommen. Um einen Befall zu verringern oder zu tilgen, muss (wiederholt) das gesamte betroffene Substrat bedeckt werden. Einfacher ist die Anwendung eines </w:t>
      </w:r>
      <w:proofErr w:type="spellStart"/>
      <w:r w:rsidR="003321E6" w:rsidRPr="003321E6">
        <w:rPr>
          <w:rFonts w:cstheme="minorHAnsi"/>
        </w:rPr>
        <w:t>Silikatstaub</w:t>
      </w:r>
      <w:proofErr w:type="spellEnd"/>
      <w:r w:rsidR="003321E6" w:rsidRPr="003321E6">
        <w:rPr>
          <w:rFonts w:cstheme="minorHAnsi"/>
        </w:rPr>
        <w:t xml:space="preserve">-Sprays als Barriere am betroffenen Gebäude. Die Anwendung von </w:t>
      </w:r>
      <w:proofErr w:type="spellStart"/>
      <w:r w:rsidR="003321E6" w:rsidRPr="003321E6">
        <w:rPr>
          <w:rFonts w:cstheme="minorHAnsi"/>
        </w:rPr>
        <w:t>Silikatstaub</w:t>
      </w:r>
      <w:proofErr w:type="spellEnd"/>
      <w:r w:rsidR="003321E6" w:rsidRPr="003321E6">
        <w:rPr>
          <w:rFonts w:cstheme="minorHAnsi"/>
        </w:rPr>
        <w:t xml:space="preserve"> scheint aktuell kombiniert mit den obengenannten baulich-physikalischen Massnahmen die beste Lösung zu sein</w:t>
      </w:r>
      <w:r w:rsidR="00AF4AEB">
        <w:rPr>
          <w:rFonts w:cstheme="minorHAnsi"/>
        </w:rPr>
        <w:t xml:space="preserve">. Ob und welche Massnahme getroffen werden sollte, lässt sich schlussendlich nur vor Ort entscheiden. </w:t>
      </w:r>
      <w:proofErr w:type="spellStart"/>
      <w:r w:rsidR="00AF4AEB">
        <w:rPr>
          <w:rFonts w:cstheme="minorHAnsi"/>
        </w:rPr>
        <w:t>Silikatstaub</w:t>
      </w:r>
      <w:proofErr w:type="spellEnd"/>
      <w:r w:rsidR="00AF4AEB">
        <w:rPr>
          <w:rFonts w:cstheme="minorHAnsi"/>
        </w:rPr>
        <w:t xml:space="preserve"> ist </w:t>
      </w:r>
      <w:r w:rsidR="003321E6">
        <w:rPr>
          <w:rFonts w:cstheme="minorHAnsi"/>
        </w:rPr>
        <w:t xml:space="preserve">aber </w:t>
      </w:r>
      <w:r w:rsidR="00AF4AEB">
        <w:rPr>
          <w:rFonts w:cstheme="minorHAnsi"/>
        </w:rPr>
        <w:t>nur dann wirksam, wenn die Brutstätte bekannt und kleinräumig ist, sowie wenn die Witterung passt, weil Regen</w:t>
      </w:r>
      <w:r w:rsidR="008E302C">
        <w:rPr>
          <w:rFonts w:cstheme="minorHAnsi"/>
        </w:rPr>
        <w:t xml:space="preserve"> </w:t>
      </w:r>
      <w:r w:rsidR="00AF4AEB">
        <w:rPr>
          <w:rFonts w:cstheme="minorHAnsi"/>
        </w:rPr>
        <w:t>die Wirkung sofort aufhebt</w:t>
      </w:r>
      <w:r w:rsidR="008E302C">
        <w:rPr>
          <w:rFonts w:cstheme="minorHAnsi"/>
        </w:rPr>
        <w:t xml:space="preserve"> oder der Wind </w:t>
      </w:r>
      <w:r w:rsidR="00B57501">
        <w:rPr>
          <w:rFonts w:cstheme="minorHAnsi"/>
        </w:rPr>
        <w:t xml:space="preserve">ihn </w:t>
      </w:r>
      <w:r w:rsidR="008E302C">
        <w:rPr>
          <w:rFonts w:cstheme="minorHAnsi"/>
        </w:rPr>
        <w:t>wegwehen kann</w:t>
      </w:r>
      <w:r w:rsidR="00AF4AEB">
        <w:rPr>
          <w:rFonts w:cstheme="minorHAnsi"/>
        </w:rPr>
        <w:t xml:space="preserve">. </w:t>
      </w:r>
      <w:r w:rsidR="00A033CB">
        <w:rPr>
          <w:rFonts w:cstheme="minorHAnsi"/>
        </w:rPr>
        <w:t>D</w:t>
      </w:r>
      <w:r w:rsidR="00AF4AEB">
        <w:rPr>
          <w:rFonts w:cstheme="minorHAnsi"/>
        </w:rPr>
        <w:t xml:space="preserve">en Kunden </w:t>
      </w:r>
      <w:r w:rsidR="007B44C2">
        <w:rPr>
          <w:rFonts w:cstheme="minorHAnsi"/>
        </w:rPr>
        <w:t xml:space="preserve">muss gesagt </w:t>
      </w:r>
      <w:r w:rsidR="007B44C2">
        <w:rPr>
          <w:rFonts w:cstheme="minorHAnsi"/>
        </w:rPr>
        <w:lastRenderedPageBreak/>
        <w:t>werden</w:t>
      </w:r>
      <w:r w:rsidR="00AF4AEB">
        <w:rPr>
          <w:rFonts w:cstheme="minorHAnsi"/>
        </w:rPr>
        <w:t>, dass nicht ausgeschlossen werden kann, dass einige Tausendfüsser überleben und sich in den kommenden Jahren wieder stark vermehren können.</w:t>
      </w:r>
    </w:p>
    <w:p w14:paraId="0A1AF7D9" w14:textId="7AEAD205" w:rsidR="00871BB0" w:rsidRDefault="00871BB0">
      <w:pPr>
        <w:pStyle w:val="StandardBlocksatz"/>
        <w:rPr>
          <w:rFonts w:cstheme="minorHAnsi"/>
        </w:rPr>
      </w:pPr>
      <w:r>
        <w:rPr>
          <w:rFonts w:cstheme="minorHAnsi"/>
        </w:rPr>
        <w:t>Insgesamt zeig</w:t>
      </w:r>
      <w:r w:rsidR="00AF4AEB">
        <w:rPr>
          <w:rFonts w:cstheme="minorHAnsi"/>
        </w:rPr>
        <w:t>t die direkte Bekämpfung eher</w:t>
      </w:r>
      <w:r>
        <w:rPr>
          <w:rFonts w:cstheme="minorHAnsi"/>
        </w:rPr>
        <w:t xml:space="preserve"> kurzfristige Effekte</w:t>
      </w:r>
      <w:r w:rsidR="00C6797B">
        <w:rPr>
          <w:rFonts w:cstheme="minorHAnsi"/>
        </w:rPr>
        <w:t xml:space="preserve"> und</w:t>
      </w:r>
      <w:r>
        <w:rPr>
          <w:rFonts w:cstheme="minorHAnsi"/>
        </w:rPr>
        <w:t xml:space="preserve"> eine langfristige Kontrolle der Population </w:t>
      </w:r>
      <w:r w:rsidR="00C6797B">
        <w:rPr>
          <w:rFonts w:cstheme="minorHAnsi"/>
        </w:rPr>
        <w:t xml:space="preserve">bleibt </w:t>
      </w:r>
      <w:r>
        <w:rPr>
          <w:rFonts w:cstheme="minorHAnsi"/>
        </w:rPr>
        <w:t xml:space="preserve">schwierig. </w:t>
      </w:r>
      <w:r w:rsidR="00971DA8">
        <w:rPr>
          <w:rFonts w:cstheme="minorHAnsi"/>
        </w:rPr>
        <w:t xml:space="preserve">Zur wirksamen Minimierung von Massenauftreten </w:t>
      </w:r>
      <w:r w:rsidR="00831BB9">
        <w:rPr>
          <w:rFonts w:cstheme="minorHAnsi"/>
        </w:rPr>
        <w:t>des Gewächshaustausendfüssers ist ein</w:t>
      </w:r>
      <w:r w:rsidR="00455C22" w:rsidRPr="00455C22">
        <w:rPr>
          <w:rFonts w:cstheme="minorHAnsi"/>
        </w:rPr>
        <w:t xml:space="preserve"> gezieltes Präventionsmanagement, das physikalische Barrieren und durchdachte bauliche Massnahmen nutzt,</w:t>
      </w:r>
      <w:r w:rsidR="00B647E2">
        <w:rPr>
          <w:rFonts w:cstheme="minorHAnsi"/>
        </w:rPr>
        <w:t xml:space="preserve"> langfristig </w:t>
      </w:r>
      <w:r w:rsidR="00455C22" w:rsidRPr="00455C22">
        <w:rPr>
          <w:rFonts w:cstheme="minorHAnsi"/>
        </w:rPr>
        <w:t>die wirksamste Strategie</w:t>
      </w:r>
      <w:r w:rsidR="00831BB9">
        <w:rPr>
          <w:rFonts w:cstheme="minorHAnsi"/>
        </w:rPr>
        <w:t>.</w:t>
      </w:r>
      <w:r w:rsidR="000B02A1">
        <w:rPr>
          <w:rFonts w:cstheme="minorHAnsi"/>
        </w:rPr>
        <w:t xml:space="preserve"> </w:t>
      </w:r>
      <w:r w:rsidR="00852F7D">
        <w:rPr>
          <w:rFonts w:cstheme="minorHAnsi"/>
        </w:rPr>
        <w:t xml:space="preserve">Damit können </w:t>
      </w:r>
      <w:r w:rsidR="00455C22" w:rsidRPr="00455C22">
        <w:rPr>
          <w:rFonts w:cstheme="minorHAnsi"/>
        </w:rPr>
        <w:t xml:space="preserve">andere Bodenorganismen </w:t>
      </w:r>
      <w:r w:rsidR="00852F7D">
        <w:rPr>
          <w:rFonts w:cstheme="minorHAnsi"/>
        </w:rPr>
        <w:t>geschont werden</w:t>
      </w:r>
      <w:r w:rsidR="00455C22" w:rsidRPr="00455C22">
        <w:rPr>
          <w:rFonts w:cstheme="minorHAnsi"/>
        </w:rPr>
        <w:t>.</w:t>
      </w:r>
      <w:r w:rsidR="00F341C8">
        <w:rPr>
          <w:rFonts w:cstheme="minorHAnsi"/>
        </w:rPr>
        <w:t xml:space="preserve"> </w:t>
      </w:r>
      <w:r w:rsidR="00F341C8">
        <w:t xml:space="preserve">Die Umweltberatung Luzern hat zur Bekämpfung Tipps aus der betroffenen Bevölkerung gesammelt: </w:t>
      </w:r>
      <w:r w:rsidR="00F341C8" w:rsidRPr="00212499">
        <w:rPr>
          <w:rFonts w:cstheme="minorHAnsi"/>
        </w:rPr>
        <w:t>www.umweltberatung-luzern.ch/tausendfuessler</w:t>
      </w:r>
      <w:r w:rsidR="00F341C8">
        <w:rPr>
          <w:rFonts w:cstheme="minorHAnsi"/>
        </w:rPr>
        <w:t xml:space="preserve"> </w:t>
      </w:r>
      <w:r w:rsidR="00F341C8">
        <w:t xml:space="preserve">siehe </w:t>
      </w:r>
      <w:r w:rsidR="00F341C8">
        <w:rPr>
          <w:rFonts w:cstheme="minorHAnsi"/>
        </w:rPr>
        <w:t>«</w:t>
      </w:r>
      <w:r w:rsidR="00F341C8" w:rsidRPr="00173191">
        <w:t>User-Varianten: Bisher eingegangene Erfahrungen mit Erfolg</w:t>
      </w:r>
      <w:r w:rsidR="00F341C8">
        <w:t>.</w:t>
      </w:r>
      <w:r w:rsidR="00F341C8">
        <w:rPr>
          <w:rFonts w:cstheme="minorHAnsi"/>
        </w:rPr>
        <w:t>» Wir danken Andrea Oelhafen von der Umweltberatung Luzern für ihre Kooperation und die Bereitstellung der Daten.</w:t>
      </w:r>
    </w:p>
    <w:p w14:paraId="2A595A1D" w14:textId="77777777" w:rsidR="00DF60E3" w:rsidRDefault="00DF60E3">
      <w:pPr>
        <w:pStyle w:val="StandardBlocksatz"/>
        <w:rPr>
          <w:rFonts w:cstheme="minorHAnsi"/>
        </w:rPr>
      </w:pPr>
    </w:p>
    <w:p w14:paraId="678EEBF8" w14:textId="5040F0B1" w:rsidR="005B5924" w:rsidRDefault="00E74EA1" w:rsidP="0077778E">
      <w:pPr>
        <w:pStyle w:val="StandardBlocksatz"/>
      </w:pPr>
      <w:r w:rsidRPr="00E74EA1">
        <w:rPr>
          <w:noProof/>
        </w:rPr>
        <w:drawing>
          <wp:inline distT="0" distB="0" distL="0" distR="0" wp14:anchorId="69E4CC03" wp14:editId="21BB21DD">
            <wp:extent cx="5400040" cy="4050030"/>
            <wp:effectExtent l="0" t="0" r="0" b="7620"/>
            <wp:docPr id="1913741304"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400040" cy="4050030"/>
                    </a:xfrm>
                    <a:prstGeom prst="rect">
                      <a:avLst/>
                    </a:prstGeom>
                    <a:noFill/>
                    <a:ln>
                      <a:noFill/>
                    </a:ln>
                  </pic:spPr>
                </pic:pic>
              </a:graphicData>
            </a:graphic>
          </wp:inline>
        </w:drawing>
      </w:r>
    </w:p>
    <w:p w14:paraId="2ED38BDB" w14:textId="7AA73041" w:rsidR="005B5924" w:rsidRDefault="005B5924" w:rsidP="005B5924">
      <w:pPr>
        <w:pStyle w:val="StandardBlocksatz"/>
      </w:pPr>
      <w:r>
        <w:t>Bild 1</w:t>
      </w:r>
      <w:r w:rsidR="00606AD6">
        <w:t>:</w:t>
      </w:r>
      <w:r>
        <w:t xml:space="preserve"> Gewächshaustausendfüsser (</w:t>
      </w:r>
      <w:proofErr w:type="spellStart"/>
      <w:r w:rsidRPr="000B02A1">
        <w:rPr>
          <w:i/>
          <w:iCs/>
        </w:rPr>
        <w:t>Oxidus</w:t>
      </w:r>
      <w:proofErr w:type="spellEnd"/>
      <w:r w:rsidRPr="000B02A1">
        <w:rPr>
          <w:i/>
          <w:iCs/>
        </w:rPr>
        <w:t xml:space="preserve"> gracilis</w:t>
      </w:r>
      <w:r>
        <w:t>) (Bild</w:t>
      </w:r>
      <w:r w:rsidR="007B1A7F">
        <w:t>:</w:t>
      </w:r>
      <w:r>
        <w:t xml:space="preserve"> </w:t>
      </w:r>
      <w:r w:rsidR="00666FEF">
        <w:t>Stadt Zürich</w:t>
      </w:r>
      <w:r>
        <w:t>)</w:t>
      </w:r>
    </w:p>
    <w:p w14:paraId="109EB0BB" w14:textId="77777777" w:rsidR="005B5924" w:rsidRDefault="005B5924" w:rsidP="0077778E">
      <w:pPr>
        <w:pStyle w:val="StandardBlocksatz"/>
      </w:pPr>
    </w:p>
    <w:p w14:paraId="5BDCBE66" w14:textId="77777777" w:rsidR="00606AD6" w:rsidRPr="0077778E" w:rsidRDefault="00606AD6" w:rsidP="00606AD6">
      <w:pPr>
        <w:pStyle w:val="StandardBlocksatz"/>
      </w:pPr>
      <w:r w:rsidRPr="0077778E">
        <w:rPr>
          <w:noProof/>
        </w:rPr>
        <w:lastRenderedPageBreak/>
        <w:drawing>
          <wp:inline distT="0" distB="0" distL="0" distR="0" wp14:anchorId="7D411CE5" wp14:editId="45FE65DE">
            <wp:extent cx="5400040" cy="4050030"/>
            <wp:effectExtent l="0" t="0" r="0" b="7620"/>
            <wp:docPr id="107616368"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400040" cy="4050030"/>
                    </a:xfrm>
                    <a:prstGeom prst="rect">
                      <a:avLst/>
                    </a:prstGeom>
                    <a:noFill/>
                    <a:ln>
                      <a:noFill/>
                    </a:ln>
                  </pic:spPr>
                </pic:pic>
              </a:graphicData>
            </a:graphic>
          </wp:inline>
        </w:drawing>
      </w:r>
    </w:p>
    <w:p w14:paraId="3E8130FD" w14:textId="149A331A" w:rsidR="00606AD6" w:rsidRPr="000B18DD" w:rsidRDefault="00606AD6" w:rsidP="00606AD6">
      <w:pPr>
        <w:pStyle w:val="StandardBlocksatz"/>
      </w:pPr>
      <w:r>
        <w:t>Bild 2</w:t>
      </w:r>
      <w:r w:rsidR="007A38CA">
        <w:t>:</w:t>
      </w:r>
      <w:r>
        <w:t xml:space="preserve"> Gewäch</w:t>
      </w:r>
      <w:r w:rsidR="0043460D">
        <w:t>s</w:t>
      </w:r>
      <w:r>
        <w:t>haustausendfüsser an einer Hauswand (Bild</w:t>
      </w:r>
      <w:r w:rsidR="007B1A7F">
        <w:t>:</w:t>
      </w:r>
      <w:r w:rsidR="00666FEF">
        <w:t xml:space="preserve"> Stadt Zürich</w:t>
      </w:r>
      <w:r>
        <w:t>)</w:t>
      </w:r>
    </w:p>
    <w:p w14:paraId="29EA3401" w14:textId="65412BA4" w:rsidR="00BD14D4" w:rsidRDefault="006A51BC" w:rsidP="008F6B08">
      <w:pPr>
        <w:pStyle w:val="StandardBlocksatz"/>
      </w:pPr>
      <w:r>
        <w:rPr>
          <w:noProof/>
        </w:rPr>
        <w:lastRenderedPageBreak/>
        <w:drawing>
          <wp:inline distT="0" distB="0" distL="0" distR="0" wp14:anchorId="103425E5" wp14:editId="71E4EB49">
            <wp:extent cx="4943779" cy="4889898"/>
            <wp:effectExtent l="7938" t="0" r="0" b="0"/>
            <wp:docPr id="21807328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1053" r="25075"/>
                    <a:stretch/>
                  </pic:blipFill>
                  <pic:spPr bwMode="auto">
                    <a:xfrm rot="5400000">
                      <a:off x="0" y="0"/>
                      <a:ext cx="4947416" cy="4893495"/>
                    </a:xfrm>
                    <a:prstGeom prst="rect">
                      <a:avLst/>
                    </a:prstGeom>
                    <a:noFill/>
                    <a:ln>
                      <a:noFill/>
                    </a:ln>
                    <a:extLst>
                      <a:ext uri="{53640926-AAD7-44D8-BBD7-CCE9431645EC}">
                        <a14:shadowObscured xmlns:a14="http://schemas.microsoft.com/office/drawing/2010/main"/>
                      </a:ext>
                    </a:extLst>
                  </pic:spPr>
                </pic:pic>
              </a:graphicData>
            </a:graphic>
          </wp:inline>
        </w:drawing>
      </w:r>
    </w:p>
    <w:p w14:paraId="40794E61" w14:textId="1DE9276D" w:rsidR="006A51BC" w:rsidRDefault="006A51BC" w:rsidP="008F6B08">
      <w:pPr>
        <w:pStyle w:val="StandardBlocksatz"/>
      </w:pPr>
      <w:r>
        <w:t>Bild 3: Kunststoffabsperrband</w:t>
      </w:r>
      <w:r w:rsidR="00982288">
        <w:t xml:space="preserve"> an einer Fassade. Die Unterkante muss lose hängen</w:t>
      </w:r>
      <w:r w:rsidR="006E1FE7">
        <w:t xml:space="preserve"> (Bild</w:t>
      </w:r>
      <w:r w:rsidR="007B1A7F">
        <w:t>:</w:t>
      </w:r>
      <w:r w:rsidR="00666FEF">
        <w:t xml:space="preserve"> Stadt Zürich</w:t>
      </w:r>
      <w:r w:rsidR="006E1FE7">
        <w:t>)</w:t>
      </w:r>
    </w:p>
    <w:p w14:paraId="59FAF359" w14:textId="18043288" w:rsidR="00BD14D4" w:rsidRDefault="004B048F" w:rsidP="00BD14D4">
      <w:pPr>
        <w:pStyle w:val="StandardBlocksatz"/>
      </w:pPr>
      <w:r>
        <w:rPr>
          <w:noProof/>
        </w:rPr>
        <mc:AlternateContent>
          <mc:Choice Requires="wps">
            <w:drawing>
              <wp:anchor distT="0" distB="0" distL="114300" distR="114300" simplePos="0" relativeHeight="251659264" behindDoc="0" locked="0" layoutInCell="1" allowOverlap="1" wp14:anchorId="74134998" wp14:editId="080A92C7">
                <wp:simplePos x="0" y="0"/>
                <wp:positionH relativeFrom="column">
                  <wp:posOffset>2815866</wp:posOffset>
                </wp:positionH>
                <wp:positionV relativeFrom="paragraph">
                  <wp:posOffset>910148</wp:posOffset>
                </wp:positionV>
                <wp:extent cx="262393" cy="795131"/>
                <wp:effectExtent l="38100" t="19050" r="23495" b="43180"/>
                <wp:wrapNone/>
                <wp:docPr id="1133354329" name="Gerade Verbindung mit Pfeil 1"/>
                <wp:cNvGraphicFramePr/>
                <a:graphic xmlns:a="http://schemas.openxmlformats.org/drawingml/2006/main">
                  <a:graphicData uri="http://schemas.microsoft.com/office/word/2010/wordprocessingShape">
                    <wps:wsp>
                      <wps:cNvCnPr/>
                      <wps:spPr>
                        <a:xfrm flipH="1">
                          <a:off x="0" y="0"/>
                          <a:ext cx="262393" cy="795131"/>
                        </a:xfrm>
                        <a:prstGeom prst="straightConnector1">
                          <a:avLst/>
                        </a:prstGeom>
                        <a:ln w="28575">
                          <a:tailEnd type="triangle"/>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shapetype w14:anchorId="035F4800" id="_x0000_t32" coordsize="21600,21600" o:spt="32" o:oned="t" path="m,l21600,21600e" filled="f">
                <v:path arrowok="t" fillok="f" o:connecttype="none"/>
                <o:lock v:ext="edit" shapetype="t"/>
              </v:shapetype>
              <v:shape id="Gerade Verbindung mit Pfeil 1" o:spid="_x0000_s1026" type="#_x0000_t32" style="position:absolute;margin-left:221.7pt;margin-top:71.65pt;width:20.65pt;height:62.6pt;flip:x;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" strokecolor="#a31413 [3205]" strokeweight="2.25pt">
                <v:stroke endarrow="block" joinstyle="miter"/>
              </v:shape>
            </w:pict>
          </mc:Fallback>
        </mc:AlternateContent>
      </w:r>
      <w:r w:rsidR="00BD14D4" w:rsidRPr="00BD14D4">
        <w:rPr>
          <w:noProof/>
        </w:rPr>
        <w:drawing>
          <wp:inline distT="0" distB="0" distL="0" distR="0" wp14:anchorId="0C4BFB78" wp14:editId="431C4D01">
            <wp:extent cx="5255813" cy="2781727"/>
            <wp:effectExtent l="0" t="0" r="2540" b="0"/>
            <wp:docPr id="206797616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5167" t="16755" r="7219" b="10222"/>
                    <a:stretch/>
                  </pic:blipFill>
                  <pic:spPr bwMode="auto">
                    <a:xfrm>
                      <a:off x="0" y="0"/>
                      <a:ext cx="5267788" cy="2788065"/>
                    </a:xfrm>
                    <a:prstGeom prst="rect">
                      <a:avLst/>
                    </a:prstGeom>
                    <a:noFill/>
                    <a:ln>
                      <a:noFill/>
                    </a:ln>
                    <a:extLst>
                      <a:ext uri="{53640926-AAD7-44D8-BBD7-CCE9431645EC}">
                        <a14:shadowObscured xmlns:a14="http://schemas.microsoft.com/office/drawing/2010/main"/>
                      </a:ext>
                    </a:extLst>
                  </pic:spPr>
                </pic:pic>
              </a:graphicData>
            </a:graphic>
          </wp:inline>
        </w:drawing>
      </w:r>
    </w:p>
    <w:p w14:paraId="5292AC11" w14:textId="2D7EEEA9" w:rsidR="00BD14D4" w:rsidRPr="008F6B08" w:rsidRDefault="00BD14D4" w:rsidP="008F6B08">
      <w:pPr>
        <w:pStyle w:val="StandardBlocksatz"/>
      </w:pPr>
      <w:r>
        <w:t xml:space="preserve">Bild </w:t>
      </w:r>
      <w:r w:rsidR="006A51BC">
        <w:t>4</w:t>
      </w:r>
      <w:r w:rsidR="007A38CA">
        <w:t>:</w:t>
      </w:r>
      <w:r>
        <w:t xml:space="preserve"> "Schneckenzaun" zur Abwehr der Tausendfüsser am Haus (</w:t>
      </w:r>
      <w:r w:rsidR="00E07684">
        <w:t>Bild</w:t>
      </w:r>
      <w:r>
        <w:t>: Melvin Belli)</w:t>
      </w:r>
    </w:p>
    <w:p w14:paraId="31302914" w14:textId="76910319" w:rsidR="00693CD0" w:rsidRDefault="00693CD0" w:rsidP="00693CD0">
      <w:pPr>
        <w:pStyle w:val="StandardBlocksatz"/>
      </w:pPr>
    </w:p>
    <w:p w14:paraId="133CC01D" w14:textId="5FFB69B4" w:rsidR="0077778E" w:rsidRPr="0077778E" w:rsidRDefault="0077778E" w:rsidP="0077778E">
      <w:pPr>
        <w:pStyle w:val="StandardBlocksatz"/>
      </w:pPr>
      <w:r w:rsidRPr="0077778E">
        <w:rPr>
          <w:noProof/>
        </w:rPr>
        <w:lastRenderedPageBreak/>
        <w:drawing>
          <wp:inline distT="0" distB="0" distL="0" distR="0" wp14:anchorId="375356FC" wp14:editId="173B3297">
            <wp:extent cx="5400040" cy="3045460"/>
            <wp:effectExtent l="0" t="0" r="0" b="2540"/>
            <wp:docPr id="409742071"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400040" cy="3045460"/>
                    </a:xfrm>
                    <a:prstGeom prst="rect">
                      <a:avLst/>
                    </a:prstGeom>
                    <a:noFill/>
                    <a:ln>
                      <a:noFill/>
                    </a:ln>
                  </pic:spPr>
                </pic:pic>
              </a:graphicData>
            </a:graphic>
          </wp:inline>
        </w:drawing>
      </w:r>
    </w:p>
    <w:p w14:paraId="4417F0DB" w14:textId="5AA80555" w:rsidR="003A04EC" w:rsidRDefault="0077778E" w:rsidP="00693CD0">
      <w:pPr>
        <w:pStyle w:val="StandardBlocksatz"/>
      </w:pPr>
      <w:r>
        <w:t xml:space="preserve">Bild </w:t>
      </w:r>
      <w:r w:rsidR="007B1A7F">
        <w:t>5</w:t>
      </w:r>
      <w:r w:rsidR="007A38CA">
        <w:t>:</w:t>
      </w:r>
      <w:r>
        <w:t xml:space="preserve"> Gewächshaustausendfüsser </w:t>
      </w:r>
      <w:r w:rsidR="00787728">
        <w:t xml:space="preserve">können auch auf Flachdächern </w:t>
      </w:r>
      <w:r>
        <w:t>auftreten und bei Massenentwicklungen die Bewohner der darunterliegenden Wohnung belästigen (</w:t>
      </w:r>
      <w:r w:rsidR="00E07684">
        <w:t>Bild</w:t>
      </w:r>
      <w:r>
        <w:t xml:space="preserve">: Marcel </w:t>
      </w:r>
      <w:proofErr w:type="spellStart"/>
      <w:r>
        <w:t>Studerus</w:t>
      </w:r>
      <w:proofErr w:type="spellEnd"/>
      <w:r>
        <w:t>)</w:t>
      </w:r>
    </w:p>
    <w:p w14:paraId="30FFD9FA" w14:textId="2A349028" w:rsidR="003A04EC" w:rsidRPr="000B18DD" w:rsidRDefault="003A04EC" w:rsidP="00095E4A">
      <w:pPr>
        <w:spacing w:line="240" w:lineRule="auto"/>
      </w:pPr>
    </w:p>
    <w:sectPr w:rsidR="003A04EC" w:rsidRPr="000B18DD" w:rsidSect="00C7462F">
      <w:pgSz w:w="11906" w:h="16838" w:code="9"/>
      <w:pgMar w:top="1276" w:right="1701" w:bottom="1134" w:left="1701" w:header="53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BBA2A2" w14:textId="77777777" w:rsidR="00BC08D2" w:rsidRDefault="00BC08D2" w:rsidP="005D24AA">
      <w:r>
        <w:separator/>
      </w:r>
    </w:p>
  </w:endnote>
  <w:endnote w:type="continuationSeparator" w:id="0">
    <w:p w14:paraId="0F4278AA" w14:textId="77777777" w:rsidR="00BC08D2" w:rsidRDefault="00BC08D2" w:rsidP="005D24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79C6BA" w14:textId="77777777" w:rsidR="00BC08D2" w:rsidRDefault="00BC08D2" w:rsidP="005D24AA"/>
    <w:p w14:paraId="40C98BD6" w14:textId="77777777" w:rsidR="00BC08D2" w:rsidRDefault="00BC08D2" w:rsidP="005D24AA"/>
  </w:footnote>
  <w:footnote w:type="continuationSeparator" w:id="0">
    <w:p w14:paraId="03E04B8E" w14:textId="77777777" w:rsidR="00BC08D2" w:rsidRDefault="00BC08D2" w:rsidP="005D24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4F097F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DE6FF8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3B4CCB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DC08EA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0F03B0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ED2D48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47CF97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F5AA59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BCA556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2D04AA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14B1FF7"/>
    <w:multiLevelType w:val="multilevel"/>
    <w:tmpl w:val="24F0686C"/>
    <w:styleLink w:val="STZAufz"/>
    <w:lvl w:ilvl="0">
      <w:start w:val="1"/>
      <w:numFmt w:val="bullet"/>
      <w:pStyle w:val="Aufzhlungszeichen"/>
      <w:lvlText w:val="–"/>
      <w:lvlJc w:val="left"/>
      <w:pPr>
        <w:ind w:left="170" w:hanging="170"/>
      </w:pPr>
      <w:rPr>
        <w:rFonts w:ascii="Arial" w:hAnsi="Arial" w:hint="default"/>
      </w:rPr>
    </w:lvl>
    <w:lvl w:ilvl="1">
      <w:start w:val="1"/>
      <w:numFmt w:val="bullet"/>
      <w:pStyle w:val="Aufzhlungszeichen2"/>
      <w:lvlText w:val="–"/>
      <w:lvlJc w:val="left"/>
      <w:pPr>
        <w:ind w:left="340" w:hanging="170"/>
      </w:pPr>
      <w:rPr>
        <w:rFonts w:ascii="Arial" w:hAnsi="Arial" w:hint="default"/>
      </w:rPr>
    </w:lvl>
    <w:lvl w:ilvl="2">
      <w:start w:val="1"/>
      <w:numFmt w:val="bullet"/>
      <w:pStyle w:val="Aufzhlungszeichen3"/>
      <w:lvlText w:val="–"/>
      <w:lvlJc w:val="left"/>
      <w:pPr>
        <w:ind w:left="510" w:hanging="170"/>
      </w:pPr>
      <w:rPr>
        <w:rFonts w:ascii="Arial" w:hAnsi="Arial" w:hint="default"/>
      </w:rPr>
    </w:lvl>
    <w:lvl w:ilvl="3">
      <w:start w:val="1"/>
      <w:numFmt w:val="none"/>
      <w:lvlText w:val=""/>
      <w:lvlJc w:val="left"/>
      <w:pPr>
        <w:ind w:left="680" w:hanging="170"/>
      </w:pPr>
      <w:rPr>
        <w:rFonts w:hint="default"/>
      </w:rPr>
    </w:lvl>
    <w:lvl w:ilvl="4">
      <w:start w:val="1"/>
      <w:numFmt w:val="none"/>
      <w:lvlText w:val=""/>
      <w:lvlJc w:val="left"/>
      <w:pPr>
        <w:ind w:left="850" w:hanging="170"/>
      </w:pPr>
      <w:rPr>
        <w:rFonts w:hint="default"/>
      </w:rPr>
    </w:lvl>
    <w:lvl w:ilvl="5">
      <w:start w:val="1"/>
      <w:numFmt w:val="none"/>
      <w:lvlText w:val=""/>
      <w:lvlJc w:val="left"/>
      <w:pPr>
        <w:ind w:left="1020" w:hanging="170"/>
      </w:pPr>
      <w:rPr>
        <w:rFonts w:hint="default"/>
      </w:rPr>
    </w:lvl>
    <w:lvl w:ilvl="6">
      <w:start w:val="1"/>
      <w:numFmt w:val="none"/>
      <w:lvlText w:val=""/>
      <w:lvlJc w:val="left"/>
      <w:pPr>
        <w:ind w:left="1190" w:hanging="170"/>
      </w:pPr>
      <w:rPr>
        <w:rFonts w:hint="default"/>
      </w:rPr>
    </w:lvl>
    <w:lvl w:ilvl="7">
      <w:start w:val="1"/>
      <w:numFmt w:val="none"/>
      <w:lvlText w:val=""/>
      <w:lvlJc w:val="left"/>
      <w:pPr>
        <w:ind w:left="1360" w:hanging="170"/>
      </w:pPr>
      <w:rPr>
        <w:rFonts w:hint="default"/>
      </w:rPr>
    </w:lvl>
    <w:lvl w:ilvl="8">
      <w:start w:val="1"/>
      <w:numFmt w:val="none"/>
      <w:lvlText w:val=""/>
      <w:lvlJc w:val="left"/>
      <w:pPr>
        <w:ind w:left="1530" w:hanging="170"/>
      </w:pPr>
      <w:rPr>
        <w:rFonts w:hint="default"/>
      </w:rPr>
    </w:lvl>
  </w:abstractNum>
  <w:abstractNum w:abstractNumId="11" w15:restartNumberingAfterBreak="0">
    <w:nsid w:val="47432623"/>
    <w:multiLevelType w:val="multilevel"/>
    <w:tmpl w:val="86528DEE"/>
    <w:styleLink w:val="STZListe123Ueberschriften"/>
    <w:lvl w:ilvl="0">
      <w:start w:val="1"/>
      <w:numFmt w:val="decimal"/>
      <w:pStyle w:val="berschrift1"/>
      <w:lvlText w:val="%1"/>
      <w:lvlJc w:val="left"/>
      <w:pPr>
        <w:ind w:left="1049" w:hanging="1049"/>
      </w:pPr>
      <w:rPr>
        <w:rFonts w:hint="default"/>
      </w:rPr>
    </w:lvl>
    <w:lvl w:ilvl="1">
      <w:start w:val="1"/>
      <w:numFmt w:val="decimal"/>
      <w:pStyle w:val="berschrift2"/>
      <w:lvlText w:val="%1.%2"/>
      <w:lvlJc w:val="left"/>
      <w:pPr>
        <w:ind w:left="1049" w:hanging="1049"/>
      </w:pPr>
      <w:rPr>
        <w:rFonts w:hint="default"/>
      </w:rPr>
    </w:lvl>
    <w:lvl w:ilvl="2">
      <w:start w:val="1"/>
      <w:numFmt w:val="decimal"/>
      <w:pStyle w:val="berschrift3"/>
      <w:lvlText w:val="%1.%2.%3"/>
      <w:lvlJc w:val="left"/>
      <w:pPr>
        <w:ind w:left="1049" w:hanging="1049"/>
      </w:pPr>
      <w:rPr>
        <w:rFonts w:hint="default"/>
      </w:rPr>
    </w:lvl>
    <w:lvl w:ilvl="3">
      <w:start w:val="1"/>
      <w:numFmt w:val="decimal"/>
      <w:pStyle w:val="berschrift4"/>
      <w:lvlText w:val="%1.%2.%3.%4"/>
      <w:lvlJc w:val="left"/>
      <w:pPr>
        <w:ind w:left="1049" w:hanging="1049"/>
      </w:pPr>
      <w:rPr>
        <w:rFonts w:hint="default"/>
      </w:rPr>
    </w:lvl>
    <w:lvl w:ilvl="4">
      <w:start w:val="1"/>
      <w:numFmt w:val="none"/>
      <w:lvlText w:val=""/>
      <w:lvlJc w:val="left"/>
      <w:pPr>
        <w:ind w:left="1049" w:hanging="1049"/>
      </w:pPr>
      <w:rPr>
        <w:rFonts w:hint="default"/>
      </w:rPr>
    </w:lvl>
    <w:lvl w:ilvl="5">
      <w:start w:val="1"/>
      <w:numFmt w:val="none"/>
      <w:lvlText w:val=""/>
      <w:lvlJc w:val="left"/>
      <w:pPr>
        <w:ind w:left="1049" w:hanging="1049"/>
      </w:pPr>
      <w:rPr>
        <w:rFonts w:hint="default"/>
      </w:rPr>
    </w:lvl>
    <w:lvl w:ilvl="6">
      <w:start w:val="1"/>
      <w:numFmt w:val="none"/>
      <w:lvlText w:val=""/>
      <w:lvlJc w:val="left"/>
      <w:pPr>
        <w:ind w:left="1049" w:hanging="1049"/>
      </w:pPr>
      <w:rPr>
        <w:rFonts w:hint="default"/>
      </w:rPr>
    </w:lvl>
    <w:lvl w:ilvl="7">
      <w:start w:val="1"/>
      <w:numFmt w:val="none"/>
      <w:lvlText w:val=""/>
      <w:lvlJc w:val="left"/>
      <w:pPr>
        <w:ind w:left="1049" w:hanging="1049"/>
      </w:pPr>
      <w:rPr>
        <w:rFonts w:hint="default"/>
      </w:rPr>
    </w:lvl>
    <w:lvl w:ilvl="8">
      <w:start w:val="1"/>
      <w:numFmt w:val="none"/>
      <w:lvlText w:val=""/>
      <w:lvlJc w:val="left"/>
      <w:pPr>
        <w:ind w:left="1049" w:hanging="1049"/>
      </w:pPr>
      <w:rPr>
        <w:rFonts w:hint="default"/>
      </w:rPr>
    </w:lvl>
  </w:abstractNum>
  <w:abstractNum w:abstractNumId="12" w15:restartNumberingAfterBreak="0">
    <w:nsid w:val="49CA0DBC"/>
    <w:multiLevelType w:val="multilevel"/>
    <w:tmpl w:val="6AB059A2"/>
    <w:styleLink w:val="STZListe123"/>
    <w:lvl w:ilvl="0">
      <w:start w:val="1"/>
      <w:numFmt w:val="decimal"/>
      <w:pStyle w:val="Liste"/>
      <w:lvlText w:val="%1."/>
      <w:lvlJc w:val="left"/>
      <w:pPr>
        <w:ind w:left="510" w:hanging="510"/>
      </w:pPr>
      <w:rPr>
        <w:rFonts w:hint="default"/>
      </w:rPr>
    </w:lvl>
    <w:lvl w:ilvl="1">
      <w:start w:val="1"/>
      <w:numFmt w:val="decimal"/>
      <w:pStyle w:val="Liste2"/>
      <w:lvlText w:val="%1.%2."/>
      <w:lvlJc w:val="left"/>
      <w:pPr>
        <w:ind w:left="510" w:hanging="510"/>
      </w:pPr>
      <w:rPr>
        <w:rFonts w:hint="default"/>
      </w:rPr>
    </w:lvl>
    <w:lvl w:ilvl="2">
      <w:start w:val="1"/>
      <w:numFmt w:val="none"/>
      <w:lvlText w:val=""/>
      <w:lvlJc w:val="left"/>
      <w:pPr>
        <w:ind w:left="510" w:hanging="510"/>
      </w:pPr>
      <w:rPr>
        <w:rFonts w:hint="default"/>
      </w:rPr>
    </w:lvl>
    <w:lvl w:ilvl="3">
      <w:start w:val="1"/>
      <w:numFmt w:val="none"/>
      <w:lvlText w:val=""/>
      <w:lvlJc w:val="left"/>
      <w:pPr>
        <w:ind w:left="510" w:hanging="510"/>
      </w:pPr>
      <w:rPr>
        <w:rFonts w:hint="default"/>
      </w:rPr>
    </w:lvl>
    <w:lvl w:ilvl="4">
      <w:start w:val="1"/>
      <w:numFmt w:val="none"/>
      <w:lvlText w:val=""/>
      <w:lvlJc w:val="left"/>
      <w:pPr>
        <w:ind w:left="510" w:hanging="510"/>
      </w:pPr>
      <w:rPr>
        <w:rFonts w:hint="default"/>
      </w:rPr>
    </w:lvl>
    <w:lvl w:ilvl="5">
      <w:start w:val="1"/>
      <w:numFmt w:val="none"/>
      <w:lvlText w:val=""/>
      <w:lvlJc w:val="left"/>
      <w:pPr>
        <w:ind w:left="510" w:hanging="510"/>
      </w:pPr>
      <w:rPr>
        <w:rFonts w:hint="default"/>
      </w:rPr>
    </w:lvl>
    <w:lvl w:ilvl="6">
      <w:start w:val="1"/>
      <w:numFmt w:val="none"/>
      <w:lvlText w:val=""/>
      <w:lvlJc w:val="left"/>
      <w:pPr>
        <w:ind w:left="510" w:hanging="510"/>
      </w:pPr>
      <w:rPr>
        <w:rFonts w:hint="default"/>
      </w:rPr>
    </w:lvl>
    <w:lvl w:ilvl="7">
      <w:start w:val="1"/>
      <w:numFmt w:val="none"/>
      <w:lvlText w:val=""/>
      <w:lvlJc w:val="left"/>
      <w:pPr>
        <w:ind w:left="510" w:hanging="510"/>
      </w:pPr>
      <w:rPr>
        <w:rFonts w:hint="default"/>
      </w:rPr>
    </w:lvl>
    <w:lvl w:ilvl="8">
      <w:start w:val="1"/>
      <w:numFmt w:val="none"/>
      <w:lvlText w:val=""/>
      <w:lvlJc w:val="left"/>
      <w:pPr>
        <w:ind w:left="510" w:hanging="510"/>
      </w:pPr>
      <w:rPr>
        <w:rFonts w:hint="default"/>
      </w:rPr>
    </w:lvl>
  </w:abstractNum>
  <w:num w:numId="1" w16cid:durableId="732041113">
    <w:abstractNumId w:val="11"/>
  </w:num>
  <w:num w:numId="2" w16cid:durableId="375089058">
    <w:abstractNumId w:val="9"/>
  </w:num>
  <w:num w:numId="3" w16cid:durableId="721171521">
    <w:abstractNumId w:val="7"/>
  </w:num>
  <w:num w:numId="4" w16cid:durableId="998118556">
    <w:abstractNumId w:val="6"/>
  </w:num>
  <w:num w:numId="5" w16cid:durableId="944848751">
    <w:abstractNumId w:val="5"/>
  </w:num>
  <w:num w:numId="6" w16cid:durableId="1704548568">
    <w:abstractNumId w:val="4"/>
  </w:num>
  <w:num w:numId="7" w16cid:durableId="1608001614">
    <w:abstractNumId w:val="8"/>
  </w:num>
  <w:num w:numId="8" w16cid:durableId="1877697197">
    <w:abstractNumId w:val="3"/>
  </w:num>
  <w:num w:numId="9" w16cid:durableId="1769614351">
    <w:abstractNumId w:val="2"/>
  </w:num>
  <w:num w:numId="10" w16cid:durableId="409934061">
    <w:abstractNumId w:val="1"/>
  </w:num>
  <w:num w:numId="11" w16cid:durableId="1915359260">
    <w:abstractNumId w:val="0"/>
  </w:num>
  <w:num w:numId="12" w16cid:durableId="389890974">
    <w:abstractNumId w:val="12"/>
  </w:num>
  <w:num w:numId="13" w16cid:durableId="131710823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08"/>
  <w:hyphenationZone w:val="425"/>
  <w:drawingGridHorizontalSpacing w:val="5330"/>
  <w:drawingGridVerticalSpacing w:val="2869"/>
  <w:doNotUseMarginsForDrawingGridOrigin/>
  <w:drawingGridHorizontalOrigin w:val="624"/>
  <w:drawingGridVerticalOrigin w:val="1871"/>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35FF"/>
    <w:rsid w:val="00023BAF"/>
    <w:rsid w:val="00030F2B"/>
    <w:rsid w:val="000330CB"/>
    <w:rsid w:val="000433BE"/>
    <w:rsid w:val="00051CC6"/>
    <w:rsid w:val="0005441D"/>
    <w:rsid w:val="00064225"/>
    <w:rsid w:val="00064F67"/>
    <w:rsid w:val="0007074F"/>
    <w:rsid w:val="00075087"/>
    <w:rsid w:val="00080BFE"/>
    <w:rsid w:val="00083D12"/>
    <w:rsid w:val="0008645C"/>
    <w:rsid w:val="00086F71"/>
    <w:rsid w:val="000915A0"/>
    <w:rsid w:val="00095E4A"/>
    <w:rsid w:val="000960FC"/>
    <w:rsid w:val="000963BA"/>
    <w:rsid w:val="000974E5"/>
    <w:rsid w:val="000A75B8"/>
    <w:rsid w:val="000B02A1"/>
    <w:rsid w:val="000B18DD"/>
    <w:rsid w:val="000B2642"/>
    <w:rsid w:val="000B4A15"/>
    <w:rsid w:val="000B55B2"/>
    <w:rsid w:val="000C57B6"/>
    <w:rsid w:val="000D4A45"/>
    <w:rsid w:val="000D501C"/>
    <w:rsid w:val="000E0B5A"/>
    <w:rsid w:val="00101D61"/>
    <w:rsid w:val="00102079"/>
    <w:rsid w:val="0011070C"/>
    <w:rsid w:val="0011243D"/>
    <w:rsid w:val="001426FA"/>
    <w:rsid w:val="00143713"/>
    <w:rsid w:val="001528CB"/>
    <w:rsid w:val="00173191"/>
    <w:rsid w:val="00173845"/>
    <w:rsid w:val="00193088"/>
    <w:rsid w:val="001A6DAA"/>
    <w:rsid w:val="001A7B34"/>
    <w:rsid w:val="001C0FF4"/>
    <w:rsid w:val="001C5213"/>
    <w:rsid w:val="001C7BC4"/>
    <w:rsid w:val="001D5A7F"/>
    <w:rsid w:val="001D631D"/>
    <w:rsid w:val="001E0666"/>
    <w:rsid w:val="001F3A0A"/>
    <w:rsid w:val="001F5966"/>
    <w:rsid w:val="00204705"/>
    <w:rsid w:val="002048E3"/>
    <w:rsid w:val="00212499"/>
    <w:rsid w:val="00215064"/>
    <w:rsid w:val="0022121E"/>
    <w:rsid w:val="00223126"/>
    <w:rsid w:val="00236FA6"/>
    <w:rsid w:val="00243581"/>
    <w:rsid w:val="00244BCE"/>
    <w:rsid w:val="002454C1"/>
    <w:rsid w:val="00253AED"/>
    <w:rsid w:val="00261EF5"/>
    <w:rsid w:val="002637C2"/>
    <w:rsid w:val="0027183F"/>
    <w:rsid w:val="0027595F"/>
    <w:rsid w:val="00281A22"/>
    <w:rsid w:val="00294AC3"/>
    <w:rsid w:val="002979D7"/>
    <w:rsid w:val="002A0BFB"/>
    <w:rsid w:val="002B2013"/>
    <w:rsid w:val="002D128B"/>
    <w:rsid w:val="002D6EF8"/>
    <w:rsid w:val="002D7989"/>
    <w:rsid w:val="002E3413"/>
    <w:rsid w:val="002F57E4"/>
    <w:rsid w:val="002F6B2D"/>
    <w:rsid w:val="003009B1"/>
    <w:rsid w:val="00307640"/>
    <w:rsid w:val="00325047"/>
    <w:rsid w:val="00330A03"/>
    <w:rsid w:val="003312C4"/>
    <w:rsid w:val="003321E6"/>
    <w:rsid w:val="0034151F"/>
    <w:rsid w:val="0035252B"/>
    <w:rsid w:val="003544BC"/>
    <w:rsid w:val="00360798"/>
    <w:rsid w:val="00360C79"/>
    <w:rsid w:val="00367CC3"/>
    <w:rsid w:val="00371D2D"/>
    <w:rsid w:val="00376B98"/>
    <w:rsid w:val="00383842"/>
    <w:rsid w:val="0038432B"/>
    <w:rsid w:val="003948B6"/>
    <w:rsid w:val="003A04EC"/>
    <w:rsid w:val="003A0AA0"/>
    <w:rsid w:val="003A4801"/>
    <w:rsid w:val="003A6E91"/>
    <w:rsid w:val="003B5637"/>
    <w:rsid w:val="003C3D60"/>
    <w:rsid w:val="003D7171"/>
    <w:rsid w:val="003D719E"/>
    <w:rsid w:val="003E0C07"/>
    <w:rsid w:val="003E3D3F"/>
    <w:rsid w:val="003F0371"/>
    <w:rsid w:val="003F083A"/>
    <w:rsid w:val="003F0C5A"/>
    <w:rsid w:val="003F4396"/>
    <w:rsid w:val="00402ADC"/>
    <w:rsid w:val="0041042A"/>
    <w:rsid w:val="004305EC"/>
    <w:rsid w:val="004322EA"/>
    <w:rsid w:val="0043460D"/>
    <w:rsid w:val="00444704"/>
    <w:rsid w:val="004535FF"/>
    <w:rsid w:val="00455C22"/>
    <w:rsid w:val="004624B3"/>
    <w:rsid w:val="00466012"/>
    <w:rsid w:val="00474FED"/>
    <w:rsid w:val="004865AA"/>
    <w:rsid w:val="004905A9"/>
    <w:rsid w:val="004919D7"/>
    <w:rsid w:val="0049236E"/>
    <w:rsid w:val="0049768C"/>
    <w:rsid w:val="004A09F3"/>
    <w:rsid w:val="004A75B1"/>
    <w:rsid w:val="004B048F"/>
    <w:rsid w:val="004C0D57"/>
    <w:rsid w:val="004D1149"/>
    <w:rsid w:val="004E4E4D"/>
    <w:rsid w:val="004F48BA"/>
    <w:rsid w:val="004F6231"/>
    <w:rsid w:val="00510A61"/>
    <w:rsid w:val="00511255"/>
    <w:rsid w:val="00511509"/>
    <w:rsid w:val="00520967"/>
    <w:rsid w:val="005237E9"/>
    <w:rsid w:val="00531A93"/>
    <w:rsid w:val="005553A9"/>
    <w:rsid w:val="005641D4"/>
    <w:rsid w:val="00575F6A"/>
    <w:rsid w:val="00576381"/>
    <w:rsid w:val="00586E33"/>
    <w:rsid w:val="00594786"/>
    <w:rsid w:val="005A2CDD"/>
    <w:rsid w:val="005B108B"/>
    <w:rsid w:val="005B5924"/>
    <w:rsid w:val="005C2392"/>
    <w:rsid w:val="005C4945"/>
    <w:rsid w:val="005C6504"/>
    <w:rsid w:val="005D24AA"/>
    <w:rsid w:val="005F2E9C"/>
    <w:rsid w:val="00600529"/>
    <w:rsid w:val="00603EC9"/>
    <w:rsid w:val="00606AD6"/>
    <w:rsid w:val="00612E62"/>
    <w:rsid w:val="00627D9A"/>
    <w:rsid w:val="00636723"/>
    <w:rsid w:val="00647B01"/>
    <w:rsid w:val="006513EA"/>
    <w:rsid w:val="006542E4"/>
    <w:rsid w:val="0065777F"/>
    <w:rsid w:val="006601AB"/>
    <w:rsid w:val="00661766"/>
    <w:rsid w:val="00666FEF"/>
    <w:rsid w:val="00675BC1"/>
    <w:rsid w:val="006775FB"/>
    <w:rsid w:val="006803A2"/>
    <w:rsid w:val="00680C31"/>
    <w:rsid w:val="00693CD0"/>
    <w:rsid w:val="00693FE3"/>
    <w:rsid w:val="006957AE"/>
    <w:rsid w:val="006960C8"/>
    <w:rsid w:val="006A1FC1"/>
    <w:rsid w:val="006A51BC"/>
    <w:rsid w:val="006C1014"/>
    <w:rsid w:val="006C6457"/>
    <w:rsid w:val="006D30DF"/>
    <w:rsid w:val="006D38C5"/>
    <w:rsid w:val="006E1FE7"/>
    <w:rsid w:val="006F10BE"/>
    <w:rsid w:val="006F78C8"/>
    <w:rsid w:val="00701CF6"/>
    <w:rsid w:val="0070350A"/>
    <w:rsid w:val="007257C4"/>
    <w:rsid w:val="00750188"/>
    <w:rsid w:val="007513D3"/>
    <w:rsid w:val="00757086"/>
    <w:rsid w:val="007669E3"/>
    <w:rsid w:val="00766C35"/>
    <w:rsid w:val="007712AC"/>
    <w:rsid w:val="007717B2"/>
    <w:rsid w:val="0077194E"/>
    <w:rsid w:val="00772F79"/>
    <w:rsid w:val="0077778E"/>
    <w:rsid w:val="00787728"/>
    <w:rsid w:val="007A00DE"/>
    <w:rsid w:val="007A38CA"/>
    <w:rsid w:val="007B1A7F"/>
    <w:rsid w:val="007B27F8"/>
    <w:rsid w:val="007B44C2"/>
    <w:rsid w:val="007B731B"/>
    <w:rsid w:val="007C3AE8"/>
    <w:rsid w:val="007C4C27"/>
    <w:rsid w:val="007D1792"/>
    <w:rsid w:val="007D1E82"/>
    <w:rsid w:val="007E0099"/>
    <w:rsid w:val="007E21C5"/>
    <w:rsid w:val="007E3837"/>
    <w:rsid w:val="007E520C"/>
    <w:rsid w:val="007E670B"/>
    <w:rsid w:val="007F3FB6"/>
    <w:rsid w:val="008234B6"/>
    <w:rsid w:val="008262B4"/>
    <w:rsid w:val="00831BB9"/>
    <w:rsid w:val="00841372"/>
    <w:rsid w:val="00845524"/>
    <w:rsid w:val="00851822"/>
    <w:rsid w:val="00852F7D"/>
    <w:rsid w:val="008603ED"/>
    <w:rsid w:val="008707A1"/>
    <w:rsid w:val="00871BB0"/>
    <w:rsid w:val="0087700F"/>
    <w:rsid w:val="008834AB"/>
    <w:rsid w:val="00896015"/>
    <w:rsid w:val="008A6D11"/>
    <w:rsid w:val="008A79CC"/>
    <w:rsid w:val="008C0593"/>
    <w:rsid w:val="008C0785"/>
    <w:rsid w:val="008C795D"/>
    <w:rsid w:val="008E302C"/>
    <w:rsid w:val="008F0CE6"/>
    <w:rsid w:val="008F6B08"/>
    <w:rsid w:val="009053C1"/>
    <w:rsid w:val="00905802"/>
    <w:rsid w:val="009070BA"/>
    <w:rsid w:val="00916AC4"/>
    <w:rsid w:val="00917FFD"/>
    <w:rsid w:val="00923C78"/>
    <w:rsid w:val="009301C0"/>
    <w:rsid w:val="00931CD6"/>
    <w:rsid w:val="009352EE"/>
    <w:rsid w:val="00935E32"/>
    <w:rsid w:val="00943430"/>
    <w:rsid w:val="00945995"/>
    <w:rsid w:val="009527B1"/>
    <w:rsid w:val="00952BA0"/>
    <w:rsid w:val="00967DF3"/>
    <w:rsid w:val="00971DA8"/>
    <w:rsid w:val="00981499"/>
    <w:rsid w:val="00982288"/>
    <w:rsid w:val="009A5406"/>
    <w:rsid w:val="009A6B92"/>
    <w:rsid w:val="009A7DB5"/>
    <w:rsid w:val="009B2F7C"/>
    <w:rsid w:val="009C0020"/>
    <w:rsid w:val="009D1494"/>
    <w:rsid w:val="009D1896"/>
    <w:rsid w:val="009D1AB2"/>
    <w:rsid w:val="009D265C"/>
    <w:rsid w:val="009E0211"/>
    <w:rsid w:val="009E3C7F"/>
    <w:rsid w:val="009E5671"/>
    <w:rsid w:val="009F1ED5"/>
    <w:rsid w:val="009F1F1D"/>
    <w:rsid w:val="009F7BB6"/>
    <w:rsid w:val="00A033CB"/>
    <w:rsid w:val="00A05C7E"/>
    <w:rsid w:val="00A351E0"/>
    <w:rsid w:val="00A35781"/>
    <w:rsid w:val="00A370DF"/>
    <w:rsid w:val="00A44514"/>
    <w:rsid w:val="00A56774"/>
    <w:rsid w:val="00A62CEB"/>
    <w:rsid w:val="00A707BF"/>
    <w:rsid w:val="00A90A3D"/>
    <w:rsid w:val="00AA3BCE"/>
    <w:rsid w:val="00AA4EF8"/>
    <w:rsid w:val="00AA7E57"/>
    <w:rsid w:val="00AB0F16"/>
    <w:rsid w:val="00AD05F8"/>
    <w:rsid w:val="00AE467F"/>
    <w:rsid w:val="00AF2882"/>
    <w:rsid w:val="00AF4AEB"/>
    <w:rsid w:val="00AF64DF"/>
    <w:rsid w:val="00AF75EB"/>
    <w:rsid w:val="00B02687"/>
    <w:rsid w:val="00B067D8"/>
    <w:rsid w:val="00B07038"/>
    <w:rsid w:val="00B2582A"/>
    <w:rsid w:val="00B2748E"/>
    <w:rsid w:val="00B307B3"/>
    <w:rsid w:val="00B36FA3"/>
    <w:rsid w:val="00B51ACC"/>
    <w:rsid w:val="00B57501"/>
    <w:rsid w:val="00B647E2"/>
    <w:rsid w:val="00B71D23"/>
    <w:rsid w:val="00B778E3"/>
    <w:rsid w:val="00B812C7"/>
    <w:rsid w:val="00B9559F"/>
    <w:rsid w:val="00BC0085"/>
    <w:rsid w:val="00BC08D2"/>
    <w:rsid w:val="00BC1677"/>
    <w:rsid w:val="00BD14D4"/>
    <w:rsid w:val="00BD252A"/>
    <w:rsid w:val="00BE1497"/>
    <w:rsid w:val="00BE5B79"/>
    <w:rsid w:val="00BE6FC6"/>
    <w:rsid w:val="00BF7B40"/>
    <w:rsid w:val="00C0101C"/>
    <w:rsid w:val="00C11A4B"/>
    <w:rsid w:val="00C136EC"/>
    <w:rsid w:val="00C2147C"/>
    <w:rsid w:val="00C23C57"/>
    <w:rsid w:val="00C63B7C"/>
    <w:rsid w:val="00C6797B"/>
    <w:rsid w:val="00C74547"/>
    <w:rsid w:val="00C7462F"/>
    <w:rsid w:val="00C75330"/>
    <w:rsid w:val="00C7695A"/>
    <w:rsid w:val="00C818BF"/>
    <w:rsid w:val="00C8621A"/>
    <w:rsid w:val="00CA12FE"/>
    <w:rsid w:val="00CA397F"/>
    <w:rsid w:val="00CA59E2"/>
    <w:rsid w:val="00CB4397"/>
    <w:rsid w:val="00CB4981"/>
    <w:rsid w:val="00CF4828"/>
    <w:rsid w:val="00D11163"/>
    <w:rsid w:val="00D1159B"/>
    <w:rsid w:val="00D13E7E"/>
    <w:rsid w:val="00D156B5"/>
    <w:rsid w:val="00D41501"/>
    <w:rsid w:val="00D451AB"/>
    <w:rsid w:val="00D62BFD"/>
    <w:rsid w:val="00D70521"/>
    <w:rsid w:val="00D76F9E"/>
    <w:rsid w:val="00D946C6"/>
    <w:rsid w:val="00DA009F"/>
    <w:rsid w:val="00DA08F1"/>
    <w:rsid w:val="00DA29CE"/>
    <w:rsid w:val="00DA58B0"/>
    <w:rsid w:val="00DF27AC"/>
    <w:rsid w:val="00DF51D7"/>
    <w:rsid w:val="00DF60E3"/>
    <w:rsid w:val="00E04776"/>
    <w:rsid w:val="00E07684"/>
    <w:rsid w:val="00E0798F"/>
    <w:rsid w:val="00E2057D"/>
    <w:rsid w:val="00E2459D"/>
    <w:rsid w:val="00E30F2E"/>
    <w:rsid w:val="00E43D4C"/>
    <w:rsid w:val="00E45098"/>
    <w:rsid w:val="00E5187C"/>
    <w:rsid w:val="00E5251B"/>
    <w:rsid w:val="00E5597F"/>
    <w:rsid w:val="00E641F9"/>
    <w:rsid w:val="00E65C29"/>
    <w:rsid w:val="00E74EA1"/>
    <w:rsid w:val="00E842F1"/>
    <w:rsid w:val="00E94A19"/>
    <w:rsid w:val="00E94A6E"/>
    <w:rsid w:val="00EA2175"/>
    <w:rsid w:val="00EA4635"/>
    <w:rsid w:val="00EA4854"/>
    <w:rsid w:val="00EB59BA"/>
    <w:rsid w:val="00EC2280"/>
    <w:rsid w:val="00ED27C4"/>
    <w:rsid w:val="00ED2E53"/>
    <w:rsid w:val="00EE0FF2"/>
    <w:rsid w:val="00EE6B85"/>
    <w:rsid w:val="00EF2E9B"/>
    <w:rsid w:val="00F158CA"/>
    <w:rsid w:val="00F17819"/>
    <w:rsid w:val="00F25B92"/>
    <w:rsid w:val="00F278FE"/>
    <w:rsid w:val="00F341C8"/>
    <w:rsid w:val="00F35FB6"/>
    <w:rsid w:val="00F4199A"/>
    <w:rsid w:val="00F425C0"/>
    <w:rsid w:val="00F427FB"/>
    <w:rsid w:val="00F4500E"/>
    <w:rsid w:val="00F47131"/>
    <w:rsid w:val="00F50831"/>
    <w:rsid w:val="00F50E29"/>
    <w:rsid w:val="00F84468"/>
    <w:rsid w:val="00F8530D"/>
    <w:rsid w:val="00F85752"/>
    <w:rsid w:val="00FA0D77"/>
    <w:rsid w:val="00FA6325"/>
    <w:rsid w:val="00FB4771"/>
    <w:rsid w:val="00FB5D0F"/>
    <w:rsid w:val="00FB6453"/>
    <w:rsid w:val="00FC1CB7"/>
    <w:rsid w:val="00FE05B3"/>
    <w:rsid w:val="00FE1E99"/>
    <w:rsid w:val="00FE49BE"/>
    <w:rsid w:val="00FE661C"/>
    <w:rsid w:val="00FE7158"/>
    <w:rsid w:val="00FF3D17"/>
  </w:rsids>
  <m:mathPr>
    <m:mathFont m:val="Cambria Math"/>
    <m:brkBin m:val="before"/>
    <m:brkBinSub m:val="--"/>
    <m:smallFrac m:val="0"/>
    <m:dispDef/>
    <m:lMargin m:val="0"/>
    <m:rMargin m:val="0"/>
    <m:defJc m:val="centerGroup"/>
    <m:wrapIndent m:val="1440"/>
    <m:intLim m:val="subSup"/>
    <m:naryLim m:val="undOvr"/>
  </m:mathPr>
  <w:themeFontLang w:val="de-CH"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BC2300"/>
  <w15:chartTrackingRefBased/>
  <w15:docId w15:val="{97CC6464-C5CF-4AA5-B70C-AB10CF67B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CH"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B5637"/>
    <w:pPr>
      <w:spacing w:line="280" w:lineRule="atLeast"/>
    </w:pPr>
  </w:style>
  <w:style w:type="paragraph" w:styleId="berschrift1">
    <w:name w:val="heading 1"/>
    <w:basedOn w:val="Standard"/>
    <w:next w:val="StandardBlocksatz"/>
    <w:link w:val="berschrift1Zchn"/>
    <w:uiPriority w:val="9"/>
    <w:qFormat/>
    <w:rsid w:val="00FC1CB7"/>
    <w:pPr>
      <w:keepNext/>
      <w:keepLines/>
      <w:numPr>
        <w:numId w:val="1"/>
      </w:numPr>
      <w:spacing w:line="420" w:lineRule="exact"/>
      <w:contextualSpacing/>
      <w:outlineLvl w:val="0"/>
    </w:pPr>
    <w:rPr>
      <w:rFonts w:asciiTheme="majorHAnsi" w:eastAsiaTheme="majorEastAsia" w:hAnsiTheme="majorHAnsi" w:cstheme="majorBidi"/>
      <w:sz w:val="38"/>
      <w:szCs w:val="32"/>
    </w:rPr>
  </w:style>
  <w:style w:type="paragraph" w:styleId="berschrift2">
    <w:name w:val="heading 2"/>
    <w:basedOn w:val="Standard"/>
    <w:next w:val="StandardBlocksatz"/>
    <w:link w:val="berschrift2Zchn"/>
    <w:uiPriority w:val="9"/>
    <w:unhideWhenUsed/>
    <w:qFormat/>
    <w:rsid w:val="003948B6"/>
    <w:pPr>
      <w:keepNext/>
      <w:keepLines/>
      <w:numPr>
        <w:ilvl w:val="1"/>
        <w:numId w:val="1"/>
      </w:numPr>
      <w:spacing w:before="560" w:after="280" w:line="320" w:lineRule="exact"/>
      <w:contextualSpacing/>
      <w:outlineLvl w:val="1"/>
    </w:pPr>
    <w:rPr>
      <w:rFonts w:asciiTheme="majorHAnsi" w:eastAsiaTheme="majorEastAsia" w:hAnsiTheme="majorHAnsi" w:cstheme="majorBidi"/>
      <w:sz w:val="28"/>
      <w:szCs w:val="26"/>
    </w:rPr>
  </w:style>
  <w:style w:type="paragraph" w:styleId="berschrift3">
    <w:name w:val="heading 3"/>
    <w:basedOn w:val="Standard"/>
    <w:next w:val="StandardBlocksatz"/>
    <w:link w:val="berschrift3Zchn"/>
    <w:uiPriority w:val="9"/>
    <w:unhideWhenUsed/>
    <w:qFormat/>
    <w:rsid w:val="00367CC3"/>
    <w:pPr>
      <w:keepNext/>
      <w:keepLines/>
      <w:numPr>
        <w:ilvl w:val="2"/>
        <w:numId w:val="1"/>
      </w:numPr>
      <w:spacing w:before="280"/>
      <w:contextualSpacing/>
      <w:outlineLvl w:val="2"/>
    </w:pPr>
    <w:rPr>
      <w:rFonts w:asciiTheme="majorHAnsi" w:eastAsiaTheme="majorEastAsia" w:hAnsiTheme="majorHAnsi" w:cstheme="majorBidi"/>
      <w:szCs w:val="24"/>
    </w:rPr>
  </w:style>
  <w:style w:type="paragraph" w:styleId="berschrift4">
    <w:name w:val="heading 4"/>
    <w:basedOn w:val="Standard"/>
    <w:next w:val="StandardBlocksatz"/>
    <w:link w:val="berschrift4Zchn"/>
    <w:uiPriority w:val="9"/>
    <w:unhideWhenUsed/>
    <w:qFormat/>
    <w:rsid w:val="00367CC3"/>
    <w:pPr>
      <w:keepNext/>
      <w:keepLines/>
      <w:numPr>
        <w:ilvl w:val="3"/>
        <w:numId w:val="1"/>
      </w:numPr>
      <w:contextualSpacing/>
      <w:outlineLvl w:val="3"/>
    </w:pPr>
    <w:rPr>
      <w:rFonts w:asciiTheme="majorHAnsi" w:eastAsiaTheme="majorEastAsia" w:hAnsiTheme="majorHAnsi" w:cstheme="majorBidi"/>
      <w:iCs/>
    </w:rPr>
  </w:style>
  <w:style w:type="paragraph" w:styleId="berschrift5">
    <w:name w:val="heading 5"/>
    <w:basedOn w:val="Standard"/>
    <w:next w:val="StandardBlocksatz"/>
    <w:link w:val="berschrift5Zchn"/>
    <w:uiPriority w:val="9"/>
    <w:unhideWhenUsed/>
    <w:qFormat/>
    <w:rsid w:val="00244BCE"/>
    <w:pPr>
      <w:keepNext/>
      <w:keepLines/>
      <w:spacing w:before="280"/>
      <w:contextualSpacing/>
      <w:outlineLvl w:val="4"/>
    </w:pPr>
    <w:rPr>
      <w:rFonts w:asciiTheme="majorHAnsi" w:eastAsiaTheme="majorEastAsia" w:hAnsiTheme="majorHAnsi" w:cstheme="majorBidi"/>
    </w:rPr>
  </w:style>
  <w:style w:type="paragraph" w:styleId="berschrift6">
    <w:name w:val="heading 6"/>
    <w:basedOn w:val="Standard"/>
    <w:next w:val="Standard"/>
    <w:link w:val="berschrift6Zchn"/>
    <w:uiPriority w:val="9"/>
    <w:semiHidden/>
    <w:unhideWhenUsed/>
    <w:qFormat/>
    <w:rsid w:val="004535FF"/>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4535FF"/>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4535FF"/>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4535FF"/>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B71D23"/>
    <w:tblPr>
      <w:tblCellMar>
        <w:left w:w="0" w:type="dxa"/>
        <w:right w:w="0" w:type="dxa"/>
      </w:tblCellMar>
    </w:tblPr>
  </w:style>
  <w:style w:type="numbering" w:customStyle="1" w:styleId="STZListe123Ueberschriften">
    <w:name w:val="STZ_Liste123_Ueberschriften"/>
    <w:uiPriority w:val="99"/>
    <w:rsid w:val="003948B6"/>
    <w:pPr>
      <w:numPr>
        <w:numId w:val="1"/>
      </w:numPr>
    </w:pPr>
  </w:style>
  <w:style w:type="numbering" w:customStyle="1" w:styleId="STZListe123">
    <w:name w:val="STZ_Liste123"/>
    <w:uiPriority w:val="99"/>
    <w:rsid w:val="00845524"/>
    <w:pPr>
      <w:numPr>
        <w:numId w:val="12"/>
      </w:numPr>
    </w:pPr>
  </w:style>
  <w:style w:type="character" w:customStyle="1" w:styleId="berschrift1Zchn">
    <w:name w:val="Überschrift 1 Zchn"/>
    <w:basedOn w:val="Absatz-Standardschriftart"/>
    <w:link w:val="berschrift1"/>
    <w:uiPriority w:val="9"/>
    <w:rsid w:val="00FC1CB7"/>
    <w:rPr>
      <w:rFonts w:asciiTheme="majorHAnsi" w:eastAsiaTheme="majorEastAsia" w:hAnsiTheme="majorHAnsi" w:cstheme="majorBidi"/>
      <w:sz w:val="38"/>
      <w:szCs w:val="32"/>
    </w:rPr>
  </w:style>
  <w:style w:type="character" w:customStyle="1" w:styleId="berschrift2Zchn">
    <w:name w:val="Überschrift 2 Zchn"/>
    <w:basedOn w:val="Absatz-Standardschriftart"/>
    <w:link w:val="berschrift2"/>
    <w:uiPriority w:val="9"/>
    <w:rsid w:val="003948B6"/>
    <w:rPr>
      <w:rFonts w:asciiTheme="majorHAnsi" w:eastAsiaTheme="majorEastAsia" w:hAnsiTheme="majorHAnsi" w:cstheme="majorBidi"/>
      <w:sz w:val="28"/>
      <w:szCs w:val="26"/>
    </w:rPr>
  </w:style>
  <w:style w:type="character" w:customStyle="1" w:styleId="berschrift3Zchn">
    <w:name w:val="Überschrift 3 Zchn"/>
    <w:basedOn w:val="Absatz-Standardschriftart"/>
    <w:link w:val="berschrift3"/>
    <w:uiPriority w:val="9"/>
    <w:rsid w:val="00367CC3"/>
    <w:rPr>
      <w:rFonts w:asciiTheme="majorHAnsi" w:eastAsiaTheme="majorEastAsia" w:hAnsiTheme="majorHAnsi" w:cstheme="majorBidi"/>
      <w:szCs w:val="24"/>
    </w:rPr>
  </w:style>
  <w:style w:type="character" w:customStyle="1" w:styleId="berschrift4Zchn">
    <w:name w:val="Überschrift 4 Zchn"/>
    <w:basedOn w:val="Absatz-Standardschriftart"/>
    <w:link w:val="berschrift4"/>
    <w:uiPriority w:val="9"/>
    <w:rsid w:val="00367CC3"/>
    <w:rPr>
      <w:rFonts w:asciiTheme="majorHAnsi" w:eastAsiaTheme="majorEastAsia" w:hAnsiTheme="majorHAnsi" w:cstheme="majorBidi"/>
      <w:iCs/>
    </w:rPr>
  </w:style>
  <w:style w:type="numbering" w:customStyle="1" w:styleId="STZAufz">
    <w:name w:val="STZ_Aufz"/>
    <w:uiPriority w:val="99"/>
    <w:rsid w:val="00FA6325"/>
    <w:pPr>
      <w:numPr>
        <w:numId w:val="13"/>
      </w:numPr>
    </w:pPr>
  </w:style>
  <w:style w:type="paragraph" w:styleId="Liste">
    <w:name w:val="List"/>
    <w:basedOn w:val="Standard"/>
    <w:uiPriority w:val="99"/>
    <w:unhideWhenUsed/>
    <w:qFormat/>
    <w:rsid w:val="005F2E9C"/>
    <w:pPr>
      <w:numPr>
        <w:numId w:val="12"/>
      </w:numPr>
      <w:spacing w:line="240" w:lineRule="auto"/>
      <w:contextualSpacing/>
      <w:jc w:val="both"/>
    </w:pPr>
  </w:style>
  <w:style w:type="paragraph" w:styleId="Liste2">
    <w:name w:val="List 2"/>
    <w:basedOn w:val="Standard"/>
    <w:uiPriority w:val="99"/>
    <w:unhideWhenUsed/>
    <w:rsid w:val="005F2E9C"/>
    <w:pPr>
      <w:numPr>
        <w:ilvl w:val="1"/>
        <w:numId w:val="12"/>
      </w:numPr>
      <w:spacing w:line="240" w:lineRule="auto"/>
      <w:contextualSpacing/>
      <w:jc w:val="both"/>
    </w:pPr>
  </w:style>
  <w:style w:type="paragraph" w:styleId="Aufzhlungszeichen">
    <w:name w:val="List Bullet"/>
    <w:basedOn w:val="Standard"/>
    <w:uiPriority w:val="99"/>
    <w:unhideWhenUsed/>
    <w:qFormat/>
    <w:rsid w:val="00511255"/>
    <w:pPr>
      <w:numPr>
        <w:numId w:val="13"/>
      </w:numPr>
      <w:spacing w:line="240" w:lineRule="auto"/>
      <w:ind w:left="357" w:hanging="357"/>
      <w:contextualSpacing/>
      <w:jc w:val="both"/>
    </w:pPr>
  </w:style>
  <w:style w:type="paragraph" w:styleId="Aufzhlungszeichen2">
    <w:name w:val="List Bullet 2"/>
    <w:basedOn w:val="Standard"/>
    <w:uiPriority w:val="99"/>
    <w:unhideWhenUsed/>
    <w:qFormat/>
    <w:rsid w:val="00511255"/>
    <w:pPr>
      <w:numPr>
        <w:ilvl w:val="1"/>
        <w:numId w:val="13"/>
      </w:numPr>
      <w:spacing w:line="240" w:lineRule="auto"/>
      <w:ind w:left="527" w:hanging="357"/>
      <w:contextualSpacing/>
      <w:jc w:val="both"/>
    </w:pPr>
  </w:style>
  <w:style w:type="paragraph" w:styleId="Aufzhlungszeichen3">
    <w:name w:val="List Bullet 3"/>
    <w:basedOn w:val="Standard"/>
    <w:uiPriority w:val="99"/>
    <w:unhideWhenUsed/>
    <w:qFormat/>
    <w:rsid w:val="00511255"/>
    <w:pPr>
      <w:numPr>
        <w:ilvl w:val="2"/>
        <w:numId w:val="13"/>
      </w:numPr>
      <w:spacing w:line="240" w:lineRule="auto"/>
      <w:ind w:left="697" w:hanging="357"/>
      <w:contextualSpacing/>
      <w:jc w:val="both"/>
    </w:pPr>
  </w:style>
  <w:style w:type="paragraph" w:styleId="Titel">
    <w:name w:val="Title"/>
    <w:basedOn w:val="Standard"/>
    <w:next w:val="Untertitel"/>
    <w:link w:val="TitelZchn"/>
    <w:uiPriority w:val="10"/>
    <w:qFormat/>
    <w:rsid w:val="00FC1CB7"/>
    <w:pPr>
      <w:spacing w:line="180" w:lineRule="auto"/>
      <w:contextualSpacing/>
    </w:pPr>
    <w:rPr>
      <w:rFonts w:asciiTheme="majorHAnsi" w:eastAsiaTheme="majorEastAsia" w:hAnsiTheme="majorHAnsi" w:cstheme="majorBidi"/>
      <w:spacing w:val="-10"/>
      <w:kern w:val="28"/>
      <w:sz w:val="48"/>
      <w:szCs w:val="56"/>
    </w:rPr>
  </w:style>
  <w:style w:type="character" w:customStyle="1" w:styleId="TitelZchn">
    <w:name w:val="Titel Zchn"/>
    <w:basedOn w:val="Absatz-Standardschriftart"/>
    <w:link w:val="Titel"/>
    <w:uiPriority w:val="10"/>
    <w:rsid w:val="00FC1CB7"/>
    <w:rPr>
      <w:rFonts w:asciiTheme="majorHAnsi" w:eastAsiaTheme="majorEastAsia" w:hAnsiTheme="majorHAnsi" w:cstheme="majorBidi"/>
      <w:spacing w:val="-10"/>
      <w:kern w:val="28"/>
      <w:sz w:val="48"/>
      <w:szCs w:val="56"/>
    </w:rPr>
  </w:style>
  <w:style w:type="paragraph" w:styleId="Untertitel">
    <w:name w:val="Subtitle"/>
    <w:basedOn w:val="Standard"/>
    <w:link w:val="UntertitelZchn"/>
    <w:uiPriority w:val="11"/>
    <w:qFormat/>
    <w:rsid w:val="00244BCE"/>
    <w:pPr>
      <w:numPr>
        <w:ilvl w:val="1"/>
      </w:numPr>
      <w:spacing w:line="216" w:lineRule="auto"/>
    </w:pPr>
    <w:rPr>
      <w:rFonts w:eastAsiaTheme="minorEastAsia"/>
      <w:spacing w:val="-5"/>
      <w:sz w:val="44"/>
    </w:rPr>
  </w:style>
  <w:style w:type="character" w:customStyle="1" w:styleId="UntertitelZchn">
    <w:name w:val="Untertitel Zchn"/>
    <w:basedOn w:val="Absatz-Standardschriftart"/>
    <w:link w:val="Untertitel"/>
    <w:uiPriority w:val="11"/>
    <w:rsid w:val="00244BCE"/>
    <w:rPr>
      <w:rFonts w:eastAsiaTheme="minorEastAsia"/>
      <w:spacing w:val="-5"/>
      <w:sz w:val="44"/>
    </w:rPr>
  </w:style>
  <w:style w:type="paragraph" w:styleId="Inhaltsverzeichnisberschrift">
    <w:name w:val="TOC Heading"/>
    <w:basedOn w:val="berschrift1"/>
    <w:next w:val="Standard"/>
    <w:uiPriority w:val="39"/>
    <w:unhideWhenUsed/>
    <w:qFormat/>
    <w:rsid w:val="00EA4635"/>
    <w:pPr>
      <w:numPr>
        <w:numId w:val="0"/>
      </w:numPr>
      <w:spacing w:after="560"/>
      <w:outlineLvl w:val="9"/>
    </w:pPr>
    <w:rPr>
      <w:lang w:eastAsia="de-CH"/>
    </w:rPr>
  </w:style>
  <w:style w:type="paragraph" w:styleId="Verzeichnis1">
    <w:name w:val="toc 1"/>
    <w:basedOn w:val="Standard"/>
    <w:next w:val="Standard"/>
    <w:autoRedefine/>
    <w:uiPriority w:val="39"/>
    <w:unhideWhenUsed/>
    <w:rsid w:val="004305EC"/>
    <w:pPr>
      <w:tabs>
        <w:tab w:val="left" w:pos="408"/>
        <w:tab w:val="right" w:pos="8494"/>
      </w:tabs>
      <w:spacing w:before="280"/>
      <w:ind w:left="408" w:right="408" w:hanging="408"/>
    </w:pPr>
    <w:rPr>
      <w:rFonts w:asciiTheme="majorHAnsi" w:hAnsiTheme="majorHAnsi"/>
    </w:rPr>
  </w:style>
  <w:style w:type="paragraph" w:styleId="Verzeichnis2">
    <w:name w:val="toc 2"/>
    <w:basedOn w:val="Standard"/>
    <w:next w:val="Standard"/>
    <w:autoRedefine/>
    <w:uiPriority w:val="39"/>
    <w:unhideWhenUsed/>
    <w:rsid w:val="004305EC"/>
    <w:pPr>
      <w:tabs>
        <w:tab w:val="left" w:pos="1049"/>
        <w:tab w:val="right" w:pos="8494"/>
      </w:tabs>
      <w:ind w:left="408" w:right="408"/>
    </w:pPr>
  </w:style>
  <w:style w:type="paragraph" w:styleId="Verzeichnis3">
    <w:name w:val="toc 3"/>
    <w:basedOn w:val="Standard"/>
    <w:next w:val="Standard"/>
    <w:autoRedefine/>
    <w:uiPriority w:val="39"/>
    <w:unhideWhenUsed/>
    <w:rsid w:val="004305EC"/>
    <w:pPr>
      <w:tabs>
        <w:tab w:val="left" w:pos="1049"/>
        <w:tab w:val="right" w:pos="8494"/>
      </w:tabs>
      <w:ind w:left="408" w:right="408"/>
    </w:pPr>
  </w:style>
  <w:style w:type="character" w:styleId="Hyperlink">
    <w:name w:val="Hyperlink"/>
    <w:basedOn w:val="Absatz-Standardschriftart"/>
    <w:uiPriority w:val="99"/>
    <w:unhideWhenUsed/>
    <w:rsid w:val="00E0798F"/>
    <w:rPr>
      <w:color w:val="0F05A0" w:themeColor="hyperlink"/>
      <w:u w:val="single"/>
    </w:rPr>
  </w:style>
  <w:style w:type="paragraph" w:styleId="Verzeichnis4">
    <w:name w:val="toc 4"/>
    <w:basedOn w:val="Standard"/>
    <w:next w:val="Standard"/>
    <w:autoRedefine/>
    <w:uiPriority w:val="39"/>
    <w:unhideWhenUsed/>
    <w:rsid w:val="004305EC"/>
    <w:pPr>
      <w:tabs>
        <w:tab w:val="left" w:pos="1049"/>
        <w:tab w:val="right" w:pos="8494"/>
      </w:tabs>
      <w:ind w:left="408" w:right="408"/>
    </w:pPr>
  </w:style>
  <w:style w:type="paragraph" w:styleId="Kopfzeile">
    <w:name w:val="header"/>
    <w:basedOn w:val="Standard"/>
    <w:link w:val="KopfzeileZchn"/>
    <w:uiPriority w:val="99"/>
    <w:unhideWhenUsed/>
    <w:rsid w:val="00D156B5"/>
    <w:pPr>
      <w:tabs>
        <w:tab w:val="right" w:pos="9582"/>
      </w:tabs>
      <w:spacing w:line="200" w:lineRule="exact"/>
      <w:ind w:right="-1701"/>
    </w:pPr>
    <w:rPr>
      <w:rFonts w:asciiTheme="majorHAnsi" w:hAnsiTheme="majorHAnsi"/>
      <w:sz w:val="16"/>
    </w:rPr>
  </w:style>
  <w:style w:type="character" w:customStyle="1" w:styleId="KopfzeileZchn">
    <w:name w:val="Kopfzeile Zchn"/>
    <w:basedOn w:val="Absatz-Standardschriftart"/>
    <w:link w:val="Kopfzeile"/>
    <w:uiPriority w:val="99"/>
    <w:rsid w:val="00D156B5"/>
    <w:rPr>
      <w:rFonts w:asciiTheme="majorHAnsi" w:hAnsiTheme="majorHAnsi"/>
      <w:sz w:val="16"/>
    </w:rPr>
  </w:style>
  <w:style w:type="paragraph" w:styleId="Fuzeile">
    <w:name w:val="footer"/>
    <w:basedOn w:val="Standard"/>
    <w:link w:val="FuzeileZchn"/>
    <w:uiPriority w:val="99"/>
    <w:unhideWhenUsed/>
    <w:rsid w:val="00D156B5"/>
    <w:pPr>
      <w:tabs>
        <w:tab w:val="right" w:pos="9582"/>
      </w:tabs>
      <w:spacing w:line="200" w:lineRule="exact"/>
      <w:ind w:right="-1701"/>
    </w:pPr>
    <w:rPr>
      <w:rFonts w:asciiTheme="majorHAnsi" w:hAnsiTheme="majorHAnsi"/>
      <w:sz w:val="16"/>
    </w:rPr>
  </w:style>
  <w:style w:type="character" w:customStyle="1" w:styleId="FuzeileZchn">
    <w:name w:val="Fußzeile Zchn"/>
    <w:basedOn w:val="Absatz-Standardschriftart"/>
    <w:link w:val="Fuzeile"/>
    <w:uiPriority w:val="99"/>
    <w:rsid w:val="00D156B5"/>
    <w:rPr>
      <w:rFonts w:asciiTheme="majorHAnsi" w:hAnsiTheme="majorHAnsi"/>
      <w:sz w:val="16"/>
    </w:rPr>
  </w:style>
  <w:style w:type="character" w:customStyle="1" w:styleId="berschrift5Zchn">
    <w:name w:val="Überschrift 5 Zchn"/>
    <w:basedOn w:val="Absatz-Standardschriftart"/>
    <w:link w:val="berschrift5"/>
    <w:uiPriority w:val="9"/>
    <w:rsid w:val="00244BCE"/>
    <w:rPr>
      <w:rFonts w:asciiTheme="majorHAnsi" w:eastAsiaTheme="majorEastAsia" w:hAnsiTheme="majorHAnsi" w:cstheme="majorBidi"/>
    </w:rPr>
  </w:style>
  <w:style w:type="character" w:customStyle="1" w:styleId="NichtaufgelsteErwhnung1">
    <w:name w:val="Nicht aufgelöste Erwähnung1"/>
    <w:basedOn w:val="Absatz-Standardschriftart"/>
    <w:uiPriority w:val="99"/>
    <w:semiHidden/>
    <w:unhideWhenUsed/>
    <w:rsid w:val="00C75330"/>
    <w:rPr>
      <w:color w:val="605E5C"/>
      <w:shd w:val="clear" w:color="auto" w:fill="E1DFDD"/>
    </w:rPr>
  </w:style>
  <w:style w:type="paragraph" w:styleId="Funotentext">
    <w:name w:val="footnote text"/>
    <w:basedOn w:val="Standard"/>
    <w:link w:val="FunotentextZchn"/>
    <w:uiPriority w:val="99"/>
    <w:semiHidden/>
    <w:unhideWhenUsed/>
    <w:rsid w:val="00C75330"/>
    <w:pPr>
      <w:spacing w:line="200" w:lineRule="atLeast"/>
    </w:pPr>
    <w:rPr>
      <w:sz w:val="16"/>
      <w:szCs w:val="20"/>
    </w:rPr>
  </w:style>
  <w:style w:type="character" w:customStyle="1" w:styleId="FunotentextZchn">
    <w:name w:val="Fußnotentext Zchn"/>
    <w:basedOn w:val="Absatz-Standardschriftart"/>
    <w:link w:val="Funotentext"/>
    <w:uiPriority w:val="99"/>
    <w:semiHidden/>
    <w:rsid w:val="00C75330"/>
    <w:rPr>
      <w:sz w:val="16"/>
      <w:szCs w:val="20"/>
    </w:rPr>
  </w:style>
  <w:style w:type="character" w:styleId="Funotenzeichen">
    <w:name w:val="footnote reference"/>
    <w:basedOn w:val="Absatz-Standardschriftart"/>
    <w:uiPriority w:val="99"/>
    <w:semiHidden/>
    <w:unhideWhenUsed/>
    <w:rsid w:val="00C75330"/>
    <w:rPr>
      <w:vertAlign w:val="superscript"/>
    </w:rPr>
  </w:style>
  <w:style w:type="paragraph" w:customStyle="1" w:styleId="Standardklein">
    <w:name w:val="Standard klein"/>
    <w:basedOn w:val="Standard"/>
    <w:qFormat/>
    <w:rsid w:val="005F2E9C"/>
    <w:pPr>
      <w:spacing w:line="200" w:lineRule="atLeast"/>
      <w:jc w:val="both"/>
    </w:pPr>
    <w:rPr>
      <w:sz w:val="16"/>
    </w:rPr>
  </w:style>
  <w:style w:type="paragraph" w:customStyle="1" w:styleId="KopfzeileKapiteltitel">
    <w:name w:val="Kopfzeile Kapiteltitel"/>
    <w:basedOn w:val="Kopfzeile"/>
    <w:rsid w:val="008C0593"/>
    <w:rPr>
      <w:rFonts w:asciiTheme="minorHAnsi" w:hAnsiTheme="minorHAnsi"/>
    </w:rPr>
  </w:style>
  <w:style w:type="paragraph" w:styleId="Beschriftung">
    <w:name w:val="caption"/>
    <w:basedOn w:val="Standard"/>
    <w:next w:val="StandardBlocksatz"/>
    <w:uiPriority w:val="35"/>
    <w:unhideWhenUsed/>
    <w:qFormat/>
    <w:rsid w:val="005F2E9C"/>
    <w:pPr>
      <w:spacing w:before="80" w:after="280" w:line="200" w:lineRule="atLeast"/>
      <w:contextualSpacing/>
    </w:pPr>
    <w:rPr>
      <w:iCs/>
      <w:sz w:val="16"/>
      <w:szCs w:val="18"/>
    </w:rPr>
  </w:style>
  <w:style w:type="paragraph" w:customStyle="1" w:styleId="StandardBlocksatz">
    <w:name w:val="Standard Blocksatz"/>
    <w:basedOn w:val="Standard"/>
    <w:qFormat/>
    <w:rsid w:val="00367CC3"/>
    <w:pPr>
      <w:spacing w:after="280"/>
      <w:jc w:val="both"/>
    </w:pPr>
  </w:style>
  <w:style w:type="paragraph" w:styleId="Sprechblasentext">
    <w:name w:val="Balloon Text"/>
    <w:basedOn w:val="Standard"/>
    <w:link w:val="SprechblasentextZchn"/>
    <w:uiPriority w:val="99"/>
    <w:semiHidden/>
    <w:unhideWhenUsed/>
    <w:rsid w:val="002979D7"/>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2979D7"/>
    <w:rPr>
      <w:rFonts w:ascii="Segoe UI" w:hAnsi="Segoe UI" w:cs="Segoe UI"/>
      <w:sz w:val="18"/>
      <w:szCs w:val="18"/>
    </w:rPr>
  </w:style>
  <w:style w:type="character" w:styleId="Fett">
    <w:name w:val="Strong"/>
    <w:basedOn w:val="Absatz-Standardschriftart"/>
    <w:uiPriority w:val="22"/>
    <w:qFormat/>
    <w:rsid w:val="00466012"/>
    <w:rPr>
      <w:b/>
      <w:bCs/>
    </w:rPr>
  </w:style>
  <w:style w:type="character" w:styleId="BesuchterLink">
    <w:name w:val="FollowedHyperlink"/>
    <w:basedOn w:val="Absatz-Standardschriftart"/>
    <w:uiPriority w:val="99"/>
    <w:semiHidden/>
    <w:unhideWhenUsed/>
    <w:rsid w:val="00C2147C"/>
    <w:rPr>
      <w:color w:val="545050" w:themeColor="followedHyperlink"/>
      <w:u w:val="single"/>
    </w:rPr>
  </w:style>
  <w:style w:type="table" w:customStyle="1" w:styleId="STZTabelle">
    <w:name w:val="STZ_Tabelle"/>
    <w:basedOn w:val="NormaleTabelle"/>
    <w:uiPriority w:val="99"/>
    <w:rsid w:val="00444704"/>
    <w:pPr>
      <w:spacing w:line="190" w:lineRule="atLeast"/>
    </w:pPr>
    <w:rPr>
      <w:kern w:val="16"/>
      <w:sz w:val="16"/>
      <w:szCs w:val="24"/>
    </w:rPr>
    <w:tblPr>
      <w:tblStyleRowBandSize w:val="1"/>
      <w:tblStyleColBandSize w:val="1"/>
      <w:tblBorders>
        <w:top w:val="single" w:sz="2" w:space="0" w:color="auto"/>
        <w:bottom w:val="single" w:sz="2" w:space="0" w:color="auto"/>
        <w:insideH w:val="single" w:sz="2" w:space="0" w:color="auto"/>
      </w:tblBorders>
      <w:tblCellMar>
        <w:top w:w="57" w:type="dxa"/>
        <w:left w:w="0" w:type="dxa"/>
        <w:bottom w:w="57" w:type="dxa"/>
        <w:right w:w="0" w:type="dxa"/>
      </w:tblCellMar>
    </w:tblPr>
    <w:tblStylePr w:type="firstRow">
      <w:rPr>
        <w:rFonts w:asciiTheme="majorHAnsi" w:hAnsiTheme="majorHAnsi"/>
        <w:color w:val="0F05A0"/>
      </w:rPr>
      <w:tblPr/>
      <w:tcPr>
        <w:tcBorders>
          <w:top w:val="single" w:sz="8" w:space="0" w:color="auto"/>
          <w:left w:val="nil"/>
          <w:bottom w:val="single" w:sz="8" w:space="0" w:color="auto"/>
          <w:right w:val="nil"/>
          <w:insideH w:val="nil"/>
          <w:insideV w:val="nil"/>
          <w:tl2br w:val="nil"/>
          <w:tr2bl w:val="nil"/>
        </w:tcBorders>
      </w:tcPr>
    </w:tblStylePr>
    <w:tblStylePr w:type="lastRow">
      <w:rPr>
        <w:b/>
      </w:rPr>
      <w:tblPr/>
      <w:tcPr>
        <w:tcBorders>
          <w:top w:val="single" w:sz="8" w:space="0" w:color="auto"/>
          <w:left w:val="nil"/>
          <w:bottom w:val="single" w:sz="8" w:space="0" w:color="auto"/>
          <w:right w:val="nil"/>
          <w:insideH w:val="nil"/>
          <w:insideV w:val="nil"/>
          <w:tl2br w:val="nil"/>
          <w:tr2bl w:val="nil"/>
        </w:tcBorders>
      </w:tcPr>
    </w:tblStylePr>
    <w:tblStylePr w:type="firstCol">
      <w:rPr>
        <w:b/>
      </w:rPr>
    </w:tblStylePr>
    <w:tblStylePr w:type="lastCol">
      <w:pPr>
        <w:wordWrap/>
        <w:jc w:val="right"/>
      </w:pPr>
    </w:tblStylePr>
    <w:tblStylePr w:type="band1Vert">
      <w:tblPr/>
      <w:tcPr>
        <w:shd w:val="clear" w:color="auto" w:fill="F4F4F4"/>
      </w:tcPr>
    </w:tblStylePr>
    <w:tblStylePr w:type="band1Horz">
      <w:tblPr/>
      <w:tcPr>
        <w:shd w:val="clear" w:color="auto" w:fill="F4F4F4"/>
      </w:tcPr>
    </w:tblStylePr>
  </w:style>
  <w:style w:type="paragraph" w:customStyle="1" w:styleId="StandardTextTabelle">
    <w:name w:val="Standard Text Tabelle"/>
    <w:basedOn w:val="Standard"/>
    <w:qFormat/>
    <w:rsid w:val="00173845"/>
    <w:pPr>
      <w:spacing w:line="190" w:lineRule="atLeast"/>
    </w:pPr>
    <w:rPr>
      <w:sz w:val="16"/>
    </w:rPr>
  </w:style>
  <w:style w:type="character" w:styleId="NichtaufgelsteErwhnung">
    <w:name w:val="Unresolved Mention"/>
    <w:basedOn w:val="Absatz-Standardschriftart"/>
    <w:uiPriority w:val="99"/>
    <w:semiHidden/>
    <w:unhideWhenUsed/>
    <w:rsid w:val="0049236E"/>
    <w:rPr>
      <w:color w:val="605E5C"/>
      <w:shd w:val="clear" w:color="auto" w:fill="E1DFDD"/>
    </w:rPr>
  </w:style>
  <w:style w:type="character" w:customStyle="1" w:styleId="berschrift6Zchn">
    <w:name w:val="Überschrift 6 Zchn"/>
    <w:basedOn w:val="Absatz-Standardschriftart"/>
    <w:link w:val="berschrift6"/>
    <w:uiPriority w:val="9"/>
    <w:semiHidden/>
    <w:rsid w:val="004535FF"/>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4535FF"/>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4535FF"/>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4535FF"/>
    <w:rPr>
      <w:rFonts w:eastAsiaTheme="majorEastAsia" w:cstheme="majorBidi"/>
      <w:color w:val="272727" w:themeColor="text1" w:themeTint="D8"/>
    </w:rPr>
  </w:style>
  <w:style w:type="paragraph" w:styleId="Zitat">
    <w:name w:val="Quote"/>
    <w:basedOn w:val="Standard"/>
    <w:next w:val="Standard"/>
    <w:link w:val="ZitatZchn"/>
    <w:uiPriority w:val="29"/>
    <w:rsid w:val="004535FF"/>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4535FF"/>
    <w:rPr>
      <w:i/>
      <w:iCs/>
      <w:color w:val="404040" w:themeColor="text1" w:themeTint="BF"/>
    </w:rPr>
  </w:style>
  <w:style w:type="paragraph" w:styleId="Listenabsatz">
    <w:name w:val="List Paragraph"/>
    <w:basedOn w:val="Standard"/>
    <w:uiPriority w:val="34"/>
    <w:rsid w:val="004535FF"/>
    <w:pPr>
      <w:ind w:left="720"/>
      <w:contextualSpacing/>
    </w:pPr>
  </w:style>
  <w:style w:type="character" w:styleId="IntensiveHervorhebung">
    <w:name w:val="Intense Emphasis"/>
    <w:basedOn w:val="Absatz-Standardschriftart"/>
    <w:uiPriority w:val="21"/>
    <w:rsid w:val="004535FF"/>
    <w:rPr>
      <w:i/>
      <w:iCs/>
      <w:color w:val="1E1CAE" w:themeColor="accent1" w:themeShade="BF"/>
    </w:rPr>
  </w:style>
  <w:style w:type="paragraph" w:styleId="IntensivesZitat">
    <w:name w:val="Intense Quote"/>
    <w:basedOn w:val="Standard"/>
    <w:next w:val="Standard"/>
    <w:link w:val="IntensivesZitatZchn"/>
    <w:uiPriority w:val="30"/>
    <w:rsid w:val="004535FF"/>
    <w:pPr>
      <w:pBdr>
        <w:top w:val="single" w:sz="4" w:space="10" w:color="1E1CAE" w:themeColor="accent1" w:themeShade="BF"/>
        <w:bottom w:val="single" w:sz="4" w:space="10" w:color="1E1CAE" w:themeColor="accent1" w:themeShade="BF"/>
      </w:pBdr>
      <w:spacing w:before="360" w:after="360"/>
      <w:ind w:left="864" w:right="864"/>
      <w:jc w:val="center"/>
    </w:pPr>
    <w:rPr>
      <w:i/>
      <w:iCs/>
      <w:color w:val="1E1CAE" w:themeColor="accent1" w:themeShade="BF"/>
    </w:rPr>
  </w:style>
  <w:style w:type="character" w:customStyle="1" w:styleId="IntensivesZitatZchn">
    <w:name w:val="Intensives Zitat Zchn"/>
    <w:basedOn w:val="Absatz-Standardschriftart"/>
    <w:link w:val="IntensivesZitat"/>
    <w:uiPriority w:val="30"/>
    <w:rsid w:val="004535FF"/>
    <w:rPr>
      <w:i/>
      <w:iCs/>
      <w:color w:val="1E1CAE" w:themeColor="accent1" w:themeShade="BF"/>
    </w:rPr>
  </w:style>
  <w:style w:type="character" w:styleId="IntensiverVerweis">
    <w:name w:val="Intense Reference"/>
    <w:basedOn w:val="Absatz-Standardschriftart"/>
    <w:uiPriority w:val="32"/>
    <w:rsid w:val="004535FF"/>
    <w:rPr>
      <w:b/>
      <w:bCs/>
      <w:smallCaps/>
      <w:color w:val="1E1CAE" w:themeColor="accent1" w:themeShade="BF"/>
      <w:spacing w:val="5"/>
    </w:rPr>
  </w:style>
  <w:style w:type="paragraph" w:styleId="berarbeitung">
    <w:name w:val="Revision"/>
    <w:hidden/>
    <w:uiPriority w:val="99"/>
    <w:semiHidden/>
    <w:rsid w:val="00531A93"/>
  </w:style>
  <w:style w:type="character" w:styleId="Kommentarzeichen">
    <w:name w:val="annotation reference"/>
    <w:basedOn w:val="Absatz-Standardschriftart"/>
    <w:uiPriority w:val="99"/>
    <w:semiHidden/>
    <w:unhideWhenUsed/>
    <w:rsid w:val="00102079"/>
    <w:rPr>
      <w:sz w:val="16"/>
      <w:szCs w:val="16"/>
    </w:rPr>
  </w:style>
  <w:style w:type="paragraph" w:styleId="Kommentartext">
    <w:name w:val="annotation text"/>
    <w:basedOn w:val="Standard"/>
    <w:link w:val="KommentartextZchn"/>
    <w:uiPriority w:val="99"/>
    <w:unhideWhenUsed/>
    <w:rsid w:val="00102079"/>
    <w:pPr>
      <w:spacing w:line="240" w:lineRule="auto"/>
    </w:pPr>
    <w:rPr>
      <w:sz w:val="20"/>
      <w:szCs w:val="20"/>
    </w:rPr>
  </w:style>
  <w:style w:type="character" w:customStyle="1" w:styleId="KommentartextZchn">
    <w:name w:val="Kommentartext Zchn"/>
    <w:basedOn w:val="Absatz-Standardschriftart"/>
    <w:link w:val="Kommentartext"/>
    <w:uiPriority w:val="99"/>
    <w:rsid w:val="00102079"/>
    <w:rPr>
      <w:sz w:val="20"/>
      <w:szCs w:val="20"/>
    </w:rPr>
  </w:style>
  <w:style w:type="paragraph" w:styleId="Kommentarthema">
    <w:name w:val="annotation subject"/>
    <w:basedOn w:val="Kommentartext"/>
    <w:next w:val="Kommentartext"/>
    <w:link w:val="KommentarthemaZchn"/>
    <w:uiPriority w:val="99"/>
    <w:semiHidden/>
    <w:unhideWhenUsed/>
    <w:rsid w:val="00102079"/>
    <w:rPr>
      <w:b/>
      <w:bCs/>
    </w:rPr>
  </w:style>
  <w:style w:type="character" w:customStyle="1" w:styleId="KommentarthemaZchn">
    <w:name w:val="Kommentarthema Zchn"/>
    <w:basedOn w:val="KommentartextZchn"/>
    <w:link w:val="Kommentarthema"/>
    <w:uiPriority w:val="99"/>
    <w:semiHidden/>
    <w:rsid w:val="0010207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63109">
      <w:bodyDiv w:val="1"/>
      <w:marLeft w:val="0"/>
      <w:marRight w:val="0"/>
      <w:marTop w:val="0"/>
      <w:marBottom w:val="0"/>
      <w:divBdr>
        <w:top w:val="none" w:sz="0" w:space="0" w:color="auto"/>
        <w:left w:val="none" w:sz="0" w:space="0" w:color="auto"/>
        <w:bottom w:val="none" w:sz="0" w:space="0" w:color="auto"/>
        <w:right w:val="none" w:sz="0" w:space="0" w:color="auto"/>
      </w:divBdr>
    </w:div>
    <w:div w:id="50540021">
      <w:bodyDiv w:val="1"/>
      <w:marLeft w:val="0"/>
      <w:marRight w:val="0"/>
      <w:marTop w:val="0"/>
      <w:marBottom w:val="0"/>
      <w:divBdr>
        <w:top w:val="none" w:sz="0" w:space="0" w:color="auto"/>
        <w:left w:val="none" w:sz="0" w:space="0" w:color="auto"/>
        <w:bottom w:val="none" w:sz="0" w:space="0" w:color="auto"/>
        <w:right w:val="none" w:sz="0" w:space="0" w:color="auto"/>
      </w:divBdr>
    </w:div>
    <w:div w:id="67923324">
      <w:bodyDiv w:val="1"/>
      <w:marLeft w:val="0"/>
      <w:marRight w:val="0"/>
      <w:marTop w:val="0"/>
      <w:marBottom w:val="0"/>
      <w:divBdr>
        <w:top w:val="none" w:sz="0" w:space="0" w:color="auto"/>
        <w:left w:val="none" w:sz="0" w:space="0" w:color="auto"/>
        <w:bottom w:val="none" w:sz="0" w:space="0" w:color="auto"/>
        <w:right w:val="none" w:sz="0" w:space="0" w:color="auto"/>
      </w:divBdr>
    </w:div>
    <w:div w:id="109785276">
      <w:bodyDiv w:val="1"/>
      <w:marLeft w:val="0"/>
      <w:marRight w:val="0"/>
      <w:marTop w:val="0"/>
      <w:marBottom w:val="0"/>
      <w:divBdr>
        <w:top w:val="none" w:sz="0" w:space="0" w:color="auto"/>
        <w:left w:val="none" w:sz="0" w:space="0" w:color="auto"/>
        <w:bottom w:val="none" w:sz="0" w:space="0" w:color="auto"/>
        <w:right w:val="none" w:sz="0" w:space="0" w:color="auto"/>
      </w:divBdr>
    </w:div>
    <w:div w:id="267006089">
      <w:bodyDiv w:val="1"/>
      <w:marLeft w:val="0"/>
      <w:marRight w:val="0"/>
      <w:marTop w:val="0"/>
      <w:marBottom w:val="0"/>
      <w:divBdr>
        <w:top w:val="none" w:sz="0" w:space="0" w:color="auto"/>
        <w:left w:val="none" w:sz="0" w:space="0" w:color="auto"/>
        <w:bottom w:val="none" w:sz="0" w:space="0" w:color="auto"/>
        <w:right w:val="none" w:sz="0" w:space="0" w:color="auto"/>
      </w:divBdr>
    </w:div>
    <w:div w:id="327829629">
      <w:bodyDiv w:val="1"/>
      <w:marLeft w:val="0"/>
      <w:marRight w:val="0"/>
      <w:marTop w:val="0"/>
      <w:marBottom w:val="0"/>
      <w:divBdr>
        <w:top w:val="none" w:sz="0" w:space="0" w:color="auto"/>
        <w:left w:val="none" w:sz="0" w:space="0" w:color="auto"/>
        <w:bottom w:val="none" w:sz="0" w:space="0" w:color="auto"/>
        <w:right w:val="none" w:sz="0" w:space="0" w:color="auto"/>
      </w:divBdr>
    </w:div>
    <w:div w:id="407465543">
      <w:bodyDiv w:val="1"/>
      <w:marLeft w:val="0"/>
      <w:marRight w:val="0"/>
      <w:marTop w:val="0"/>
      <w:marBottom w:val="0"/>
      <w:divBdr>
        <w:top w:val="none" w:sz="0" w:space="0" w:color="auto"/>
        <w:left w:val="none" w:sz="0" w:space="0" w:color="auto"/>
        <w:bottom w:val="none" w:sz="0" w:space="0" w:color="auto"/>
        <w:right w:val="none" w:sz="0" w:space="0" w:color="auto"/>
      </w:divBdr>
    </w:div>
    <w:div w:id="432747439">
      <w:bodyDiv w:val="1"/>
      <w:marLeft w:val="0"/>
      <w:marRight w:val="0"/>
      <w:marTop w:val="0"/>
      <w:marBottom w:val="0"/>
      <w:divBdr>
        <w:top w:val="none" w:sz="0" w:space="0" w:color="auto"/>
        <w:left w:val="none" w:sz="0" w:space="0" w:color="auto"/>
        <w:bottom w:val="none" w:sz="0" w:space="0" w:color="auto"/>
        <w:right w:val="none" w:sz="0" w:space="0" w:color="auto"/>
      </w:divBdr>
    </w:div>
    <w:div w:id="443116777">
      <w:bodyDiv w:val="1"/>
      <w:marLeft w:val="0"/>
      <w:marRight w:val="0"/>
      <w:marTop w:val="0"/>
      <w:marBottom w:val="0"/>
      <w:divBdr>
        <w:top w:val="none" w:sz="0" w:space="0" w:color="auto"/>
        <w:left w:val="none" w:sz="0" w:space="0" w:color="auto"/>
        <w:bottom w:val="none" w:sz="0" w:space="0" w:color="auto"/>
        <w:right w:val="none" w:sz="0" w:space="0" w:color="auto"/>
      </w:divBdr>
    </w:div>
    <w:div w:id="484708821">
      <w:bodyDiv w:val="1"/>
      <w:marLeft w:val="0"/>
      <w:marRight w:val="0"/>
      <w:marTop w:val="0"/>
      <w:marBottom w:val="0"/>
      <w:divBdr>
        <w:top w:val="none" w:sz="0" w:space="0" w:color="auto"/>
        <w:left w:val="none" w:sz="0" w:space="0" w:color="auto"/>
        <w:bottom w:val="none" w:sz="0" w:space="0" w:color="auto"/>
        <w:right w:val="none" w:sz="0" w:space="0" w:color="auto"/>
      </w:divBdr>
    </w:div>
    <w:div w:id="784038271">
      <w:bodyDiv w:val="1"/>
      <w:marLeft w:val="0"/>
      <w:marRight w:val="0"/>
      <w:marTop w:val="0"/>
      <w:marBottom w:val="0"/>
      <w:divBdr>
        <w:top w:val="none" w:sz="0" w:space="0" w:color="auto"/>
        <w:left w:val="none" w:sz="0" w:space="0" w:color="auto"/>
        <w:bottom w:val="none" w:sz="0" w:space="0" w:color="auto"/>
        <w:right w:val="none" w:sz="0" w:space="0" w:color="auto"/>
      </w:divBdr>
    </w:div>
    <w:div w:id="806052793">
      <w:bodyDiv w:val="1"/>
      <w:marLeft w:val="0"/>
      <w:marRight w:val="0"/>
      <w:marTop w:val="0"/>
      <w:marBottom w:val="0"/>
      <w:divBdr>
        <w:top w:val="none" w:sz="0" w:space="0" w:color="auto"/>
        <w:left w:val="none" w:sz="0" w:space="0" w:color="auto"/>
        <w:bottom w:val="none" w:sz="0" w:space="0" w:color="auto"/>
        <w:right w:val="none" w:sz="0" w:space="0" w:color="auto"/>
      </w:divBdr>
    </w:div>
    <w:div w:id="837695702">
      <w:bodyDiv w:val="1"/>
      <w:marLeft w:val="0"/>
      <w:marRight w:val="0"/>
      <w:marTop w:val="0"/>
      <w:marBottom w:val="0"/>
      <w:divBdr>
        <w:top w:val="none" w:sz="0" w:space="0" w:color="auto"/>
        <w:left w:val="none" w:sz="0" w:space="0" w:color="auto"/>
        <w:bottom w:val="none" w:sz="0" w:space="0" w:color="auto"/>
        <w:right w:val="none" w:sz="0" w:space="0" w:color="auto"/>
      </w:divBdr>
    </w:div>
    <w:div w:id="935022017">
      <w:bodyDiv w:val="1"/>
      <w:marLeft w:val="0"/>
      <w:marRight w:val="0"/>
      <w:marTop w:val="0"/>
      <w:marBottom w:val="0"/>
      <w:divBdr>
        <w:top w:val="none" w:sz="0" w:space="0" w:color="auto"/>
        <w:left w:val="none" w:sz="0" w:space="0" w:color="auto"/>
        <w:bottom w:val="none" w:sz="0" w:space="0" w:color="auto"/>
        <w:right w:val="none" w:sz="0" w:space="0" w:color="auto"/>
      </w:divBdr>
    </w:div>
    <w:div w:id="992220094">
      <w:bodyDiv w:val="1"/>
      <w:marLeft w:val="0"/>
      <w:marRight w:val="0"/>
      <w:marTop w:val="0"/>
      <w:marBottom w:val="0"/>
      <w:divBdr>
        <w:top w:val="none" w:sz="0" w:space="0" w:color="auto"/>
        <w:left w:val="none" w:sz="0" w:space="0" w:color="auto"/>
        <w:bottom w:val="none" w:sz="0" w:space="0" w:color="auto"/>
        <w:right w:val="none" w:sz="0" w:space="0" w:color="auto"/>
      </w:divBdr>
    </w:div>
    <w:div w:id="1193684501">
      <w:bodyDiv w:val="1"/>
      <w:marLeft w:val="0"/>
      <w:marRight w:val="0"/>
      <w:marTop w:val="0"/>
      <w:marBottom w:val="0"/>
      <w:divBdr>
        <w:top w:val="none" w:sz="0" w:space="0" w:color="auto"/>
        <w:left w:val="none" w:sz="0" w:space="0" w:color="auto"/>
        <w:bottom w:val="none" w:sz="0" w:space="0" w:color="auto"/>
        <w:right w:val="none" w:sz="0" w:space="0" w:color="auto"/>
      </w:divBdr>
    </w:div>
    <w:div w:id="1246260467">
      <w:bodyDiv w:val="1"/>
      <w:marLeft w:val="0"/>
      <w:marRight w:val="0"/>
      <w:marTop w:val="0"/>
      <w:marBottom w:val="0"/>
      <w:divBdr>
        <w:top w:val="none" w:sz="0" w:space="0" w:color="auto"/>
        <w:left w:val="none" w:sz="0" w:space="0" w:color="auto"/>
        <w:bottom w:val="none" w:sz="0" w:space="0" w:color="auto"/>
        <w:right w:val="none" w:sz="0" w:space="0" w:color="auto"/>
      </w:divBdr>
    </w:div>
    <w:div w:id="1268318680">
      <w:bodyDiv w:val="1"/>
      <w:marLeft w:val="0"/>
      <w:marRight w:val="0"/>
      <w:marTop w:val="0"/>
      <w:marBottom w:val="0"/>
      <w:divBdr>
        <w:top w:val="none" w:sz="0" w:space="0" w:color="auto"/>
        <w:left w:val="none" w:sz="0" w:space="0" w:color="auto"/>
        <w:bottom w:val="none" w:sz="0" w:space="0" w:color="auto"/>
        <w:right w:val="none" w:sz="0" w:space="0" w:color="auto"/>
      </w:divBdr>
    </w:div>
    <w:div w:id="1282807794">
      <w:bodyDiv w:val="1"/>
      <w:marLeft w:val="0"/>
      <w:marRight w:val="0"/>
      <w:marTop w:val="0"/>
      <w:marBottom w:val="0"/>
      <w:divBdr>
        <w:top w:val="none" w:sz="0" w:space="0" w:color="auto"/>
        <w:left w:val="none" w:sz="0" w:space="0" w:color="auto"/>
        <w:bottom w:val="none" w:sz="0" w:space="0" w:color="auto"/>
        <w:right w:val="none" w:sz="0" w:space="0" w:color="auto"/>
      </w:divBdr>
    </w:div>
    <w:div w:id="1364282042">
      <w:bodyDiv w:val="1"/>
      <w:marLeft w:val="0"/>
      <w:marRight w:val="0"/>
      <w:marTop w:val="0"/>
      <w:marBottom w:val="0"/>
      <w:divBdr>
        <w:top w:val="none" w:sz="0" w:space="0" w:color="auto"/>
        <w:left w:val="none" w:sz="0" w:space="0" w:color="auto"/>
        <w:bottom w:val="none" w:sz="0" w:space="0" w:color="auto"/>
        <w:right w:val="none" w:sz="0" w:space="0" w:color="auto"/>
      </w:divBdr>
    </w:div>
    <w:div w:id="1375961087">
      <w:bodyDiv w:val="1"/>
      <w:marLeft w:val="0"/>
      <w:marRight w:val="0"/>
      <w:marTop w:val="0"/>
      <w:marBottom w:val="0"/>
      <w:divBdr>
        <w:top w:val="none" w:sz="0" w:space="0" w:color="auto"/>
        <w:left w:val="none" w:sz="0" w:space="0" w:color="auto"/>
        <w:bottom w:val="none" w:sz="0" w:space="0" w:color="auto"/>
        <w:right w:val="none" w:sz="0" w:space="0" w:color="auto"/>
      </w:divBdr>
    </w:div>
    <w:div w:id="1432552623">
      <w:bodyDiv w:val="1"/>
      <w:marLeft w:val="0"/>
      <w:marRight w:val="0"/>
      <w:marTop w:val="0"/>
      <w:marBottom w:val="0"/>
      <w:divBdr>
        <w:top w:val="none" w:sz="0" w:space="0" w:color="auto"/>
        <w:left w:val="none" w:sz="0" w:space="0" w:color="auto"/>
        <w:bottom w:val="none" w:sz="0" w:space="0" w:color="auto"/>
        <w:right w:val="none" w:sz="0" w:space="0" w:color="auto"/>
      </w:divBdr>
    </w:div>
    <w:div w:id="1469008994">
      <w:bodyDiv w:val="1"/>
      <w:marLeft w:val="0"/>
      <w:marRight w:val="0"/>
      <w:marTop w:val="0"/>
      <w:marBottom w:val="0"/>
      <w:divBdr>
        <w:top w:val="none" w:sz="0" w:space="0" w:color="auto"/>
        <w:left w:val="none" w:sz="0" w:space="0" w:color="auto"/>
        <w:bottom w:val="none" w:sz="0" w:space="0" w:color="auto"/>
        <w:right w:val="none" w:sz="0" w:space="0" w:color="auto"/>
      </w:divBdr>
    </w:div>
    <w:div w:id="1595279465">
      <w:bodyDiv w:val="1"/>
      <w:marLeft w:val="0"/>
      <w:marRight w:val="0"/>
      <w:marTop w:val="0"/>
      <w:marBottom w:val="0"/>
      <w:divBdr>
        <w:top w:val="none" w:sz="0" w:space="0" w:color="auto"/>
        <w:left w:val="none" w:sz="0" w:space="0" w:color="auto"/>
        <w:bottom w:val="none" w:sz="0" w:space="0" w:color="auto"/>
        <w:right w:val="none" w:sz="0" w:space="0" w:color="auto"/>
      </w:divBdr>
    </w:div>
    <w:div w:id="1703239836">
      <w:bodyDiv w:val="1"/>
      <w:marLeft w:val="0"/>
      <w:marRight w:val="0"/>
      <w:marTop w:val="0"/>
      <w:marBottom w:val="0"/>
      <w:divBdr>
        <w:top w:val="none" w:sz="0" w:space="0" w:color="auto"/>
        <w:left w:val="none" w:sz="0" w:space="0" w:color="auto"/>
        <w:bottom w:val="none" w:sz="0" w:space="0" w:color="auto"/>
        <w:right w:val="none" w:sz="0" w:space="0" w:color="auto"/>
      </w:divBdr>
    </w:div>
    <w:div w:id="1900894514">
      <w:bodyDiv w:val="1"/>
      <w:marLeft w:val="0"/>
      <w:marRight w:val="0"/>
      <w:marTop w:val="0"/>
      <w:marBottom w:val="0"/>
      <w:divBdr>
        <w:top w:val="none" w:sz="0" w:space="0" w:color="auto"/>
        <w:left w:val="none" w:sz="0" w:space="0" w:color="auto"/>
        <w:bottom w:val="none" w:sz="0" w:space="0" w:color="auto"/>
        <w:right w:val="none" w:sz="0" w:space="0" w:color="auto"/>
      </w:divBdr>
    </w:div>
    <w:div w:id="1935943006">
      <w:bodyDiv w:val="1"/>
      <w:marLeft w:val="0"/>
      <w:marRight w:val="0"/>
      <w:marTop w:val="0"/>
      <w:marBottom w:val="0"/>
      <w:divBdr>
        <w:top w:val="none" w:sz="0" w:space="0" w:color="auto"/>
        <w:left w:val="none" w:sz="0" w:space="0" w:color="auto"/>
        <w:bottom w:val="none" w:sz="0" w:space="0" w:color="auto"/>
        <w:right w:val="none" w:sz="0" w:space="0" w:color="auto"/>
      </w:divBdr>
    </w:div>
    <w:div w:id="2061634194">
      <w:bodyDiv w:val="1"/>
      <w:marLeft w:val="0"/>
      <w:marRight w:val="0"/>
      <w:marTop w:val="0"/>
      <w:marBottom w:val="0"/>
      <w:divBdr>
        <w:top w:val="none" w:sz="0" w:space="0" w:color="auto"/>
        <w:left w:val="none" w:sz="0" w:space="0" w:color="auto"/>
        <w:bottom w:val="none" w:sz="0" w:space="0" w:color="auto"/>
        <w:right w:val="none" w:sz="0" w:space="0" w:color="auto"/>
      </w:divBdr>
    </w:div>
    <w:div w:id="2068068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jpe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chart" Target="charts/chart2.xml"/><Relationship Id="rId17" Type="http://schemas.openxmlformats.org/officeDocument/2006/relationships/image" Target="media/image5.jpeg"/><Relationship Id="rId2" Type="http://schemas.openxmlformats.org/officeDocument/2006/relationships/customXml" Target="../customXml/item2.xml"/><Relationship Id="rId16"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hart" Target="charts/chart1.xml"/><Relationship Id="rId5" Type="http://schemas.openxmlformats.org/officeDocument/2006/relationships/numbering" Target="numbering.xml"/><Relationship Id="rId15" Type="http://schemas.openxmlformats.org/officeDocument/2006/relationships/image" Target="media/image3.jpeg"/><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e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https://szhglobal-my.sharepoint.com/personal/camille_habluetzel_zuerich_ch/Documents/Tausendf&#252;ssler/Niederschlag_vs_Tausendf&#252;sser.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de-CH"/>
              <a:t>Registrierte Meldungen zu </a:t>
            </a:r>
            <a:r>
              <a:rPr lang="de-CH" i="1"/>
              <a:t>O. gracilis</a:t>
            </a:r>
            <a:endParaRPr lang="de-CH"/>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de-CH"/>
        </a:p>
      </c:txPr>
    </c:title>
    <c:autoTitleDeleted val="0"/>
    <c:plotArea>
      <c:layout/>
      <c:barChart>
        <c:barDir val="col"/>
        <c:grouping val="stacked"/>
        <c:varyColors val="0"/>
        <c:ser>
          <c:idx val="0"/>
          <c:order val="0"/>
          <c:tx>
            <c:strRef>
              <c:f>Graphik!$B$1</c:f>
              <c:strCache>
                <c:ptCount val="1"/>
                <c:pt idx="0">
                  <c:v>Meldungen der Stadt Zürich</c:v>
                </c:pt>
              </c:strCache>
            </c:strRef>
          </c:tx>
          <c:spPr>
            <a:solidFill>
              <a:schemeClr val="accent1"/>
            </a:solidFill>
            <a:ln w="3175">
              <a:noFill/>
            </a:ln>
            <a:effectLst/>
          </c:spPr>
          <c:invertIfNegative val="0"/>
          <c:cat>
            <c:numRef>
              <c:f>Graphik!$A$2:$A$9</c:f>
              <c:numCache>
                <c:formatCode>General</c:formatCode>
                <c:ptCount val="8"/>
                <c:pt idx="0">
                  <c:v>2018</c:v>
                </c:pt>
                <c:pt idx="1">
                  <c:v>2019</c:v>
                </c:pt>
                <c:pt idx="2">
                  <c:v>2020</c:v>
                </c:pt>
                <c:pt idx="3">
                  <c:v>2021</c:v>
                </c:pt>
                <c:pt idx="4">
                  <c:v>2022</c:v>
                </c:pt>
                <c:pt idx="5">
                  <c:v>2023</c:v>
                </c:pt>
                <c:pt idx="6">
                  <c:v>2024</c:v>
                </c:pt>
                <c:pt idx="7">
                  <c:v>2025</c:v>
                </c:pt>
              </c:numCache>
            </c:numRef>
          </c:cat>
          <c:val>
            <c:numRef>
              <c:f>Graphik!$B$2:$B$9</c:f>
              <c:numCache>
                <c:formatCode>General</c:formatCode>
                <c:ptCount val="8"/>
                <c:pt idx="0">
                  <c:v>15</c:v>
                </c:pt>
                <c:pt idx="1">
                  <c:v>13</c:v>
                </c:pt>
                <c:pt idx="2">
                  <c:v>13</c:v>
                </c:pt>
                <c:pt idx="3">
                  <c:v>6</c:v>
                </c:pt>
                <c:pt idx="4">
                  <c:v>9</c:v>
                </c:pt>
                <c:pt idx="5">
                  <c:v>9</c:v>
                </c:pt>
                <c:pt idx="6">
                  <c:v>16</c:v>
                </c:pt>
                <c:pt idx="7">
                  <c:v>16</c:v>
                </c:pt>
              </c:numCache>
            </c:numRef>
          </c:val>
          <c:extLst>
            <c:ext xmlns:c16="http://schemas.microsoft.com/office/drawing/2014/chart" uri="{C3380CC4-5D6E-409C-BE32-E72D297353CC}">
              <c16:uniqueId val="{00000000-4298-4DAE-BFF1-B428B200A6DB}"/>
            </c:ext>
          </c:extLst>
        </c:ser>
        <c:ser>
          <c:idx val="1"/>
          <c:order val="1"/>
          <c:tx>
            <c:strRef>
              <c:f>Graphik!$C$1</c:f>
              <c:strCache>
                <c:ptCount val="1"/>
                <c:pt idx="0">
                  <c:v>Meldungen der Umweltberatung Luzern</c:v>
                </c:pt>
              </c:strCache>
            </c:strRef>
          </c:tx>
          <c:spPr>
            <a:solidFill>
              <a:schemeClr val="accent2"/>
            </a:solidFill>
            <a:ln w="3175">
              <a:noFill/>
            </a:ln>
            <a:effectLst/>
          </c:spPr>
          <c:invertIfNegative val="0"/>
          <c:cat>
            <c:numRef>
              <c:f>Graphik!$A$2:$A$9</c:f>
              <c:numCache>
                <c:formatCode>General</c:formatCode>
                <c:ptCount val="8"/>
                <c:pt idx="0">
                  <c:v>2018</c:v>
                </c:pt>
                <c:pt idx="1">
                  <c:v>2019</c:v>
                </c:pt>
                <c:pt idx="2">
                  <c:v>2020</c:v>
                </c:pt>
                <c:pt idx="3">
                  <c:v>2021</c:v>
                </c:pt>
                <c:pt idx="4">
                  <c:v>2022</c:v>
                </c:pt>
                <c:pt idx="5">
                  <c:v>2023</c:v>
                </c:pt>
                <c:pt idx="6">
                  <c:v>2024</c:v>
                </c:pt>
                <c:pt idx="7">
                  <c:v>2025</c:v>
                </c:pt>
              </c:numCache>
            </c:numRef>
          </c:cat>
          <c:val>
            <c:numRef>
              <c:f>Graphik!$C$2:$C$9</c:f>
              <c:numCache>
                <c:formatCode>General</c:formatCode>
                <c:ptCount val="8"/>
                <c:pt idx="0">
                  <c:v>7</c:v>
                </c:pt>
                <c:pt idx="1">
                  <c:v>3</c:v>
                </c:pt>
                <c:pt idx="2">
                  <c:v>23</c:v>
                </c:pt>
                <c:pt idx="3">
                  <c:v>50</c:v>
                </c:pt>
                <c:pt idx="4">
                  <c:v>78</c:v>
                </c:pt>
                <c:pt idx="5">
                  <c:v>83</c:v>
                </c:pt>
                <c:pt idx="6">
                  <c:v>81</c:v>
                </c:pt>
                <c:pt idx="7">
                  <c:v>40</c:v>
                </c:pt>
              </c:numCache>
            </c:numRef>
          </c:val>
          <c:extLst>
            <c:ext xmlns:c16="http://schemas.microsoft.com/office/drawing/2014/chart" uri="{C3380CC4-5D6E-409C-BE32-E72D297353CC}">
              <c16:uniqueId val="{00000001-4298-4DAE-BFF1-B428B200A6DB}"/>
            </c:ext>
          </c:extLst>
        </c:ser>
        <c:dLbls>
          <c:showLegendKey val="0"/>
          <c:showVal val="0"/>
          <c:showCatName val="0"/>
          <c:showSerName val="0"/>
          <c:showPercent val="0"/>
          <c:showBubbleSize val="0"/>
        </c:dLbls>
        <c:gapWidth val="150"/>
        <c:overlap val="100"/>
        <c:axId val="1195212384"/>
        <c:axId val="1195204224"/>
      </c:barChart>
      <c:catAx>
        <c:axId val="119521238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de-CH"/>
                  <a:t>Jahr</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de-DE"/>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de-DE"/>
          </a:p>
        </c:txPr>
        <c:crossAx val="1195204224"/>
        <c:crosses val="autoZero"/>
        <c:auto val="1"/>
        <c:lblAlgn val="ctr"/>
        <c:lblOffset val="100"/>
        <c:noMultiLvlLbl val="0"/>
      </c:catAx>
      <c:valAx>
        <c:axId val="119520422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de-CH"/>
                  <a:t>Anzahl</a:t>
                </a:r>
                <a:r>
                  <a:rPr lang="de-CH" baseline="0"/>
                  <a:t> Meldungen</a:t>
                </a:r>
                <a:endParaRPr lang="de-CH"/>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de-CH"/>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de-DE"/>
          </a:p>
        </c:txPr>
        <c:crossAx val="11952123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de-D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panose="020B0604020202020204" pitchFamily="34" charset="0"/>
          <a:cs typeface="Arial" panose="020B0604020202020204" pitchFamily="34" charset="0"/>
        </a:defRPr>
      </a:pPr>
      <a:endParaRPr lang="de-DE"/>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de-CH"/>
              <a:t>Niederschlag</a:t>
            </a:r>
            <a:r>
              <a:rPr lang="de-CH" baseline="0"/>
              <a:t> und </a:t>
            </a:r>
            <a:r>
              <a:rPr lang="de-CH" i="1" baseline="0"/>
              <a:t>O. gracilis</a:t>
            </a:r>
            <a:r>
              <a:rPr lang="de-CH" baseline="0"/>
              <a:t>-Meldungen im Zeitverlauf</a:t>
            </a:r>
            <a:endParaRPr lang="de-CH"/>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de-CH"/>
        </a:p>
      </c:txPr>
    </c:title>
    <c:autoTitleDeleted val="0"/>
    <c:plotArea>
      <c:layout/>
      <c:barChart>
        <c:barDir val="col"/>
        <c:grouping val="clustered"/>
        <c:varyColors val="0"/>
        <c:ser>
          <c:idx val="0"/>
          <c:order val="0"/>
          <c:tx>
            <c:strRef>
              <c:f>Tabelle1!$B$1</c:f>
              <c:strCache>
                <c:ptCount val="1"/>
                <c:pt idx="0">
                  <c:v>Anzahl Meldungen in der ganzen Schweiz</c:v>
                </c:pt>
              </c:strCache>
            </c:strRef>
          </c:tx>
          <c:spPr>
            <a:solidFill>
              <a:schemeClr val="accent4"/>
            </a:solidFill>
            <a:ln>
              <a:solidFill>
                <a:srgbClr val="FBDBD4"/>
              </a:solidFill>
            </a:ln>
            <a:effectLst/>
          </c:spPr>
          <c:invertIfNegative val="0"/>
          <c:cat>
            <c:numRef>
              <c:f>Tabelle1!$A$25:$A$34</c:f>
              <c:numCache>
                <c:formatCode>m/d/yyyy</c:formatCode>
                <c:ptCount val="10"/>
                <c:pt idx="0">
                  <c:v>45441</c:v>
                </c:pt>
                <c:pt idx="1">
                  <c:v>45442</c:v>
                </c:pt>
                <c:pt idx="2">
                  <c:v>45443</c:v>
                </c:pt>
                <c:pt idx="3">
                  <c:v>45444</c:v>
                </c:pt>
                <c:pt idx="4">
                  <c:v>45445</c:v>
                </c:pt>
                <c:pt idx="5">
                  <c:v>45446</c:v>
                </c:pt>
                <c:pt idx="6">
                  <c:v>45447</c:v>
                </c:pt>
                <c:pt idx="7">
                  <c:v>45448</c:v>
                </c:pt>
                <c:pt idx="8">
                  <c:v>45449</c:v>
                </c:pt>
                <c:pt idx="9">
                  <c:v>45450</c:v>
                </c:pt>
              </c:numCache>
            </c:numRef>
          </c:cat>
          <c:val>
            <c:numRef>
              <c:f>Tabelle1!$B$25:$B$34</c:f>
              <c:numCache>
                <c:formatCode>General</c:formatCode>
                <c:ptCount val="10"/>
                <c:pt idx="0">
                  <c:v>0</c:v>
                </c:pt>
                <c:pt idx="1">
                  <c:v>0</c:v>
                </c:pt>
                <c:pt idx="2">
                  <c:v>0</c:v>
                </c:pt>
                <c:pt idx="3">
                  <c:v>8</c:v>
                </c:pt>
                <c:pt idx="4">
                  <c:v>0</c:v>
                </c:pt>
                <c:pt idx="5">
                  <c:v>2</c:v>
                </c:pt>
                <c:pt idx="6">
                  <c:v>0</c:v>
                </c:pt>
                <c:pt idx="7">
                  <c:v>2</c:v>
                </c:pt>
                <c:pt idx="8">
                  <c:v>0</c:v>
                </c:pt>
                <c:pt idx="9">
                  <c:v>0</c:v>
                </c:pt>
              </c:numCache>
            </c:numRef>
          </c:val>
          <c:extLst>
            <c:ext xmlns:c16="http://schemas.microsoft.com/office/drawing/2014/chart" uri="{C3380CC4-5D6E-409C-BE32-E72D297353CC}">
              <c16:uniqueId val="{00000000-C3C9-42ED-89AD-B4213B2C38A7}"/>
            </c:ext>
          </c:extLst>
        </c:ser>
        <c:dLbls>
          <c:showLegendKey val="0"/>
          <c:showVal val="0"/>
          <c:showCatName val="0"/>
          <c:showSerName val="0"/>
          <c:showPercent val="0"/>
          <c:showBubbleSize val="0"/>
        </c:dLbls>
        <c:gapWidth val="150"/>
        <c:axId val="1696750175"/>
        <c:axId val="1696741055"/>
      </c:barChart>
      <c:scatterChart>
        <c:scatterStyle val="smoothMarker"/>
        <c:varyColors val="0"/>
        <c:ser>
          <c:idx val="1"/>
          <c:order val="1"/>
          <c:tx>
            <c:strRef>
              <c:f>Tabelle1!$C$1</c:f>
              <c:strCache>
                <c:ptCount val="1"/>
                <c:pt idx="0">
                  <c:v>Niederschlag (mm) in Zürich</c:v>
                </c:pt>
              </c:strCache>
            </c:strRef>
          </c:tx>
          <c:spPr>
            <a:ln w="44450" cap="rnd">
              <a:solidFill>
                <a:schemeClr val="accent1"/>
              </a:solidFill>
              <a:round/>
            </a:ln>
            <a:effectLst/>
          </c:spPr>
          <c:marker>
            <c:symbol val="circle"/>
            <c:size val="5"/>
            <c:spPr>
              <a:solidFill>
                <a:schemeClr val="accent1">
                  <a:tint val="77000"/>
                </a:schemeClr>
              </a:solidFill>
              <a:ln w="9525">
                <a:solidFill>
                  <a:schemeClr val="accent1">
                    <a:tint val="77000"/>
                  </a:schemeClr>
                </a:solidFill>
              </a:ln>
              <a:effectLst/>
            </c:spPr>
          </c:marker>
          <c:xVal>
            <c:numRef>
              <c:f>Tabelle1!$A$25:$A$34</c:f>
              <c:numCache>
                <c:formatCode>m/d/yyyy</c:formatCode>
                <c:ptCount val="10"/>
                <c:pt idx="0">
                  <c:v>45441</c:v>
                </c:pt>
                <c:pt idx="1">
                  <c:v>45442</c:v>
                </c:pt>
                <c:pt idx="2">
                  <c:v>45443</c:v>
                </c:pt>
                <c:pt idx="3">
                  <c:v>45444</c:v>
                </c:pt>
                <c:pt idx="4">
                  <c:v>45445</c:v>
                </c:pt>
                <c:pt idx="5">
                  <c:v>45446</c:v>
                </c:pt>
                <c:pt idx="6">
                  <c:v>45447</c:v>
                </c:pt>
                <c:pt idx="7">
                  <c:v>45448</c:v>
                </c:pt>
                <c:pt idx="8">
                  <c:v>45449</c:v>
                </c:pt>
                <c:pt idx="9">
                  <c:v>45450</c:v>
                </c:pt>
              </c:numCache>
            </c:numRef>
          </c:xVal>
          <c:yVal>
            <c:numRef>
              <c:f>Tabelle1!$C$25:$C$34</c:f>
              <c:numCache>
                <c:formatCode>General</c:formatCode>
                <c:ptCount val="10"/>
                <c:pt idx="0">
                  <c:v>3.5</c:v>
                </c:pt>
                <c:pt idx="1">
                  <c:v>20.6</c:v>
                </c:pt>
                <c:pt idx="2">
                  <c:v>35.1</c:v>
                </c:pt>
                <c:pt idx="3">
                  <c:v>6.2</c:v>
                </c:pt>
                <c:pt idx="4">
                  <c:v>5.7</c:v>
                </c:pt>
                <c:pt idx="5">
                  <c:v>0.1</c:v>
                </c:pt>
                <c:pt idx="6">
                  <c:v>0.2</c:v>
                </c:pt>
                <c:pt idx="7">
                  <c:v>0.1</c:v>
                </c:pt>
                <c:pt idx="8">
                  <c:v>0.5</c:v>
                </c:pt>
                <c:pt idx="9">
                  <c:v>0</c:v>
                </c:pt>
              </c:numCache>
            </c:numRef>
          </c:yVal>
          <c:smooth val="1"/>
          <c:extLst>
            <c:ext xmlns:c16="http://schemas.microsoft.com/office/drawing/2014/chart" uri="{C3380CC4-5D6E-409C-BE32-E72D297353CC}">
              <c16:uniqueId val="{00000001-C3C9-42ED-89AD-B4213B2C38A7}"/>
            </c:ext>
          </c:extLst>
        </c:ser>
        <c:dLbls>
          <c:showLegendKey val="0"/>
          <c:showVal val="0"/>
          <c:showCatName val="0"/>
          <c:showSerName val="0"/>
          <c:showPercent val="0"/>
          <c:showBubbleSize val="0"/>
        </c:dLbls>
        <c:axId val="2070784400"/>
        <c:axId val="2070788240"/>
      </c:scatterChart>
      <c:dateAx>
        <c:axId val="1696750175"/>
        <c:scaling>
          <c:orientation val="minMax"/>
        </c:scaling>
        <c:delete val="0"/>
        <c:axPos val="b"/>
        <c:numFmt formatCode="m/d/yy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1696741055"/>
        <c:crosses val="autoZero"/>
        <c:auto val="1"/>
        <c:lblOffset val="100"/>
        <c:baseTimeUnit val="days"/>
      </c:dateAx>
      <c:valAx>
        <c:axId val="1696741055"/>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de-CH"/>
                  <a:t>Anzahl Meldungen</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de-DE"/>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1696750175"/>
        <c:crosses val="autoZero"/>
        <c:crossBetween val="between"/>
      </c:valAx>
      <c:valAx>
        <c:axId val="2070788240"/>
        <c:scaling>
          <c:orientation val="minMax"/>
        </c:scaling>
        <c:delete val="0"/>
        <c:axPos val="r"/>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de-CH"/>
                  <a:t>Niederschlag</a:t>
                </a:r>
                <a:r>
                  <a:rPr lang="de-CH" baseline="0"/>
                  <a:t> (mm) </a:t>
                </a:r>
                <a:endParaRPr lang="de-CH"/>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de-CH"/>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2070784400"/>
        <c:crosses val="max"/>
        <c:crossBetween val="midCat"/>
      </c:valAx>
      <c:valAx>
        <c:axId val="2070784400"/>
        <c:scaling>
          <c:orientation val="minMax"/>
        </c:scaling>
        <c:delete val="1"/>
        <c:axPos val="b"/>
        <c:numFmt formatCode="m/d/yyyy" sourceLinked="1"/>
        <c:majorTickMark val="out"/>
        <c:minorTickMark val="none"/>
        <c:tickLblPos val="nextTo"/>
        <c:crossAx val="2070788240"/>
        <c:crosses val="autoZero"/>
        <c:crossBetween val="midCat"/>
        <c:majorUnit val="1"/>
        <c:minorUnit val="1"/>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de-DE"/>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withinLinear" id="14">
  <a:schemeClr val="accent1"/>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STZ_Theme_v2021-11-24">
  <a:themeElements>
    <a:clrScheme name="Stadt Zürich - Farben">
      <a:dk1>
        <a:srgbClr val="000000"/>
      </a:dk1>
      <a:lt1>
        <a:srgbClr val="FFFFFF"/>
      </a:lt1>
      <a:dk2>
        <a:srgbClr val="0F05A0"/>
      </a:dk2>
      <a:lt2>
        <a:srgbClr val="FFFFFF"/>
      </a:lt2>
      <a:accent1>
        <a:srgbClr val="3431DE"/>
      </a:accent1>
      <a:accent2>
        <a:srgbClr val="A31413"/>
      </a:accent2>
      <a:accent3>
        <a:srgbClr val="EB5E00"/>
      </a:accent3>
      <a:accent4>
        <a:srgbClr val="FBB900"/>
      </a:accent4>
      <a:accent5>
        <a:srgbClr val="06751E"/>
      </a:accent5>
      <a:accent6>
        <a:srgbClr val="989898"/>
      </a:accent6>
      <a:hlink>
        <a:srgbClr val="0F05A0"/>
      </a:hlink>
      <a:folHlink>
        <a:srgbClr val="545050"/>
      </a:folHlink>
    </a:clrScheme>
    <a:fontScheme name="STZ_Fonts">
      <a:majorFont>
        <a:latin typeface="Arial Black"/>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accent6"/>
        </a:solidFill>
        <a:ln>
          <a:noFill/>
        </a:ln>
      </a:spPr>
      <a:bodyPr lIns="0" tIns="0" rIns="0" bIns="0" rtlCol="0" anchor="t" anchorCtr="0"/>
      <a:lstStyle>
        <a:defPPr algn="ctr">
          <a:defRPr/>
        </a:defP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raClrScheme>
      <a:clrScheme name="Stadt Zürich - Farben">
        <a:dk1>
          <a:srgbClr val="000000"/>
        </a:dk1>
        <a:lt1>
          <a:srgbClr val="FFFFFF"/>
        </a:lt1>
        <a:dk2>
          <a:srgbClr val="0F05A0"/>
        </a:dk2>
        <a:lt2>
          <a:srgbClr val="FFFFFF"/>
        </a:lt2>
        <a:accent1>
          <a:srgbClr val="3431DE"/>
        </a:accent1>
        <a:accent2>
          <a:srgbClr val="A31413"/>
        </a:accent2>
        <a:accent3>
          <a:srgbClr val="EB5E00"/>
        </a:accent3>
        <a:accent4>
          <a:srgbClr val="FBB900"/>
        </a:accent4>
        <a:accent5>
          <a:srgbClr val="06751E"/>
        </a:accent5>
        <a:accent6>
          <a:srgbClr val="989898"/>
        </a:accent6>
        <a:hlink>
          <a:srgbClr val="0F05A0"/>
        </a:hlink>
        <a:folHlink>
          <a:srgbClr val="545050"/>
        </a:folHlink>
      </a:clrScheme>
      <a:clrMap bg1="lt1" tx1="dk1" bg2="lt2" tx2="dk2" accent1="accent1" accent2="accent2" accent3="accent3" accent4="accent4" accent5="accent5" accent6="accent6" hlink="hlink" folHlink="folHlink"/>
    </a:extraClrScheme>
  </a:extraClrSchemeLst>
  <a:custClrLst>
    <a:custClr name="Zitronengelb 70">
      <a:srgbClr val="CCBA10"/>
    </a:custClr>
    <a:custClr name="Zitronengelb 40">
      <a:srgbClr val="FFF369"/>
    </a:custClr>
    <a:custClr name="Zitronengelb 20">
      <a:srgbClr val="FFFEC9"/>
    </a:custClr>
    <a:custClr name="Lemongrass 70">
      <a:srgbClr val="92A210"/>
    </a:custClr>
    <a:custClr name="Lemongrass 40">
      <a:srgbClr val="E0E721"/>
    </a:custClr>
    <a:custClr name="Lemongrass 20">
      <a:srgbClr val="FAFAB5"/>
    </a:custClr>
    <a:custClr name="Lindengrün 70">
      <a:srgbClr val="53831B"/>
    </a:custClr>
    <a:custClr name="Lindengrün 40">
      <a:srgbClr val="B9D55C"/>
    </a:custClr>
    <a:custClr name="Lindengrün 20">
      <a:srgbClr val="E7F6C0"/>
    </a:custClr>
    <a:custClr name="Kleeblatt 70">
      <a:srgbClr val="06751E"/>
    </a:custClr>
    <a:custClr name="Kleeblatt 40">
      <a:srgbClr val="8ECF69"/>
    </a:custClr>
    <a:custClr name="Tannengrün 70">
      <a:srgbClr val="006831"/>
    </a:custClr>
    <a:custClr name="Tannengrün 40">
      <a:srgbClr val="65CD8C"/>
    </a:custClr>
    <a:custClr name="Tannengrün 20">
      <a:srgbClr val="CFEED8"/>
    </a:custClr>
    <a:custClr name="Petrol 70">
      <a:srgbClr val="005857"/>
    </a:custClr>
    <a:custClr name="Petrol 40">
      <a:srgbClr val="2AC7C7"/>
    </a:custClr>
    <a:custClr name="Petrol 20">
      <a:srgbClr val="B5F4F4"/>
    </a:custClr>
    <a:custClr name="Cyan 70">
      <a:srgbClr val="004D76"/>
    </a:custClr>
    <a:custClr name="Cyan 40">
      <a:srgbClr val="23C3F1"/>
    </a:custClr>
    <a:custClr name="Kobaltblau 70">
      <a:srgbClr val="002F96"/>
    </a:custClr>
    <a:custClr name="Kobaltblau 40">
      <a:srgbClr val="46B2FF"/>
    </a:custClr>
    <a:custClr name="Kobaltblau 20">
      <a:srgbClr val="C5E7FF"/>
    </a:custClr>
    <a:custClr name="Mitternachtsblau 70 - Züriblau">
      <a:srgbClr val="0F05A0"/>
    </a:custClr>
    <a:custClr name="Mitternachtsblau 40">
      <a:srgbClr val="6496FF"/>
    </a:custClr>
    <a:custClr name="Mitternachtsblau 20">
      <a:srgbClr val="C5DBFF"/>
    </a:custClr>
    <a:custClr name="Violett 70">
      <a:srgbClr val="512480"/>
    </a:custClr>
    <a:custClr name="Violett 40">
      <a:srgbClr val="BC92FF"/>
    </a:custClr>
    <a:custClr name="Violett 20">
      <a:srgbClr val="E3D6FB"/>
    </a:custClr>
    <a:custClr name="Magenta 70">
      <a:srgbClr val="960055"/>
    </a:custClr>
    <a:custClr name="Magenta 40">
      <a:srgbClr val="F36BA6"/>
    </a:custClr>
    <a:custClr name="Rot 70">
      <a:srgbClr val="A31413"/>
    </a:custClr>
    <a:custClr name="Rot 40">
      <a:srgbClr val="FB737E"/>
    </a:custClr>
    <a:custClr name="Rot 20">
      <a:srgbClr val="FAD7E0"/>
    </a:custClr>
    <a:custClr name="Koralle 70">
      <a:srgbClr val="B80B2E"/>
    </a:custClr>
    <a:custClr name="Koralle 40">
      <a:srgbClr val="F18785"/>
    </a:custClr>
    <a:custClr name="Koralle 20">
      <a:srgbClr val="FBDBD4"/>
    </a:custClr>
    <a:custClr name="Sonnengelb 70">
      <a:srgbClr val="C08600"/>
    </a:custClr>
    <a:custClr name="Sonnengelb 40">
      <a:srgbClr val="FFDF61"/>
    </a:custClr>
    <a:custClr name="Sonnengelb 20">
      <a:srgbClr val="FFEEB6"/>
    </a:custClr>
    <a:custClr name="Orange 70">
      <a:srgbClr val="B23A01"/>
    </a:custClr>
    <a:custClr name="Orange 40">
      <a:srgbClr val="F6A960"/>
    </a:custClr>
    <a:custClr name="Ocker 70">
      <a:srgbClr val="9A5B01"/>
    </a:custClr>
    <a:custClr name="Ocker 40">
      <a:srgbClr val="DA9E49"/>
    </a:custClr>
    <a:custClr name="Ocker 20">
      <a:srgbClr val="EFE2C8"/>
    </a:custClr>
    <a:custClr name="Warm Gray 70">
      <a:srgbClr val="545050"/>
    </a:custClr>
    <a:custClr name="Warm Gray 40">
      <a:srgbClr val="ACA8A8"/>
    </a:custClr>
    <a:custClr name="Gray 70">
      <a:srgbClr val="7C7C7C"/>
    </a:custClr>
    <a:custClr name="Gray 40">
      <a:srgbClr val="C2C2C2"/>
    </a:custClr>
    <a:custClr name="Cool Gray 70">
      <a:srgbClr val="3D575E"/>
    </a:custClr>
    <a:custClr name="Cool Gray 40">
      <a:srgbClr val="8DAFBC"/>
    </a:custClr>
  </a:custClrLst>
  <a:extLst>
    <a:ext uri="{05A4C25C-085E-4340-85A3-A5531E510DB2}">
      <thm15:themeFamily xmlns:thm15="http://schemas.microsoft.com/office/thememl/2012/main" name="STZ_Theme_v2021-11-24" id="{27E9A635-4578-49D0-81B1-67B636DB76FC}" vid="{29E90F16-604C-4C77-AD50-74A0A4627FEF}"/>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5f1d255-2786-47b4-92bb-a608ee34ee63">
      <Terms xmlns="http://schemas.microsoft.com/office/infopath/2007/PartnerControls"/>
    </lcf76f155ced4ddcb4097134ff3c332f>
    <TaxCatchAll xmlns="264d14ef-b55d-4264-9202-9cda94e370d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9369601DC8EC654A90A2923F0E630A5D" ma:contentTypeVersion="15" ma:contentTypeDescription="Ein neues Dokument erstellen." ma:contentTypeScope="" ma:versionID="c0430246cb669e49551b9454810d3257">
  <xsd:schema xmlns:xsd="http://www.w3.org/2001/XMLSchema" xmlns:xs="http://www.w3.org/2001/XMLSchema" xmlns:p="http://schemas.microsoft.com/office/2006/metadata/properties" xmlns:ns2="d5f1d255-2786-47b4-92bb-a608ee34ee63" xmlns:ns3="264d14ef-b55d-4264-9202-9cda94e370de" targetNamespace="http://schemas.microsoft.com/office/2006/metadata/properties" ma:root="true" ma:fieldsID="10864d98ba5289b927fcc57dbc6b0a77" ns2:_="" ns3:_="">
    <xsd:import namespace="d5f1d255-2786-47b4-92bb-a608ee34ee63"/>
    <xsd:import namespace="264d14ef-b55d-4264-9202-9cda94e370d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f1d255-2786-47b4-92bb-a608ee34ee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Bildmarkierungen" ma:readOnly="false" ma:fieldId="{5cf76f15-5ced-4ddc-b409-7134ff3c332f}" ma:taxonomyMulti="true" ma:sspId="1614eee3-71bd-4ab7-8cbd-16cce344b544"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64d14ef-b55d-4264-9202-9cda94e370de"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element name="TaxCatchAll" ma:index="16" nillable="true" ma:displayName="Taxonomy Catch All Column" ma:hidden="true" ma:list="{ea7de4bf-fa86-474e-9fc2-48c0ed83823a}" ma:internalName="TaxCatchAll" ma:showField="CatchAllData" ma:web="264d14ef-b55d-4264-9202-9cda94e370d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C3A5538-3A54-4110-9151-71A457EB0A5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2755243-5B11-493E-8F0D-D56D023410DE}">
  <ds:schemaRefs>
    <ds:schemaRef ds:uri="http://schemas.microsoft.com/sharepoint/v3/contenttype/forms"/>
  </ds:schemaRefs>
</ds:datastoreItem>
</file>

<file path=customXml/itemProps3.xml><?xml version="1.0" encoding="utf-8"?>
<ds:datastoreItem xmlns:ds="http://schemas.openxmlformats.org/officeDocument/2006/customXml" ds:itemID="{9DF0814D-8D13-4E51-BA09-9E4BE9E7EF9A}">
  <ds:schemaRefs>
    <ds:schemaRef ds:uri="http://schemas.openxmlformats.org/officeDocument/2006/bibliography"/>
  </ds:schemaRefs>
</ds:datastoreItem>
</file>

<file path=customXml/itemProps4.xml><?xml version="1.0" encoding="utf-8"?>
<ds:datastoreItem xmlns:ds="http://schemas.openxmlformats.org/officeDocument/2006/customXml" ds:itemID="{B6C3924C-608B-4428-A3A9-B3CC481E36C2}"/>
</file>

<file path=docProps/app.xml><?xml version="1.0" encoding="utf-8"?>
<Properties xmlns="http://schemas.openxmlformats.org/officeDocument/2006/extended-properties" xmlns:vt="http://schemas.openxmlformats.org/officeDocument/2006/docPropsVTypes">
  <Template>Normal.dotm</Template>
  <TotalTime>0</TotalTime>
  <Pages>7</Pages>
  <Words>1249</Words>
  <Characters>7872</Characters>
  <Application>Microsoft Office Word</Application>
  <DocSecurity>0</DocSecurity>
  <Lines>65</Lines>
  <Paragraphs>18</Paragraphs>
  <ScaleCrop>false</ScaleCrop>
  <HeadingPairs>
    <vt:vector size="2" baseType="variant">
      <vt:variant>
        <vt:lpstr>Titel</vt:lpstr>
      </vt:variant>
      <vt:variant>
        <vt:i4>1</vt:i4>
      </vt:variant>
    </vt:vector>
  </HeadingPairs>
  <TitlesOfParts>
    <vt:vector size="1" baseType="lpstr">
      <vt:lpstr/>
    </vt:vector>
  </TitlesOfParts>
  <Company>Stadt Zürich</Company>
  <LinksUpToDate>false</LinksUpToDate>
  <CharactersWithSpaces>9103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Hablützel Camille (UGZ)</dc:creator>
  <cp:keywords/>
  <dc:description/>
  <cp:lastModifiedBy>Hablützel Camille (UGZ)</cp:lastModifiedBy>
  <cp:revision>11</cp:revision>
  <cp:lastPrinted>2021-11-23T14:57:00Z</cp:lastPrinted>
  <dcterms:created xsi:type="dcterms:W3CDTF">2026-02-02T13:54:00Z</dcterms:created>
  <dcterms:modified xsi:type="dcterms:W3CDTF">2026-02-02T15:03:00Z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0x0101009369601DC8EC654A90A2923F0E630A5D</vt:lpwstr>
  </property>
</Properties>
</file>